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5BCA5B4" wp14:paraId="2C078E63" wp14:textId="689DED61">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27A7E403">
        <w:rPr>
          <w:rFonts w:ascii="Calibri" w:hAnsi="Calibri" w:eastAsia="Calibri" w:cs="Calibri"/>
          <w:b w:val="1"/>
          <w:bCs w:val="1"/>
          <w:i w:val="0"/>
          <w:iCs w:val="0"/>
          <w:caps w:val="0"/>
          <w:smallCaps w:val="0"/>
          <w:noProof w:val="0"/>
          <w:color w:val="0D0D0D" w:themeColor="text1" w:themeTint="F2" w:themeShade="FF"/>
          <w:sz w:val="22"/>
          <w:szCs w:val="22"/>
          <w:lang w:val="en-US"/>
        </w:rPr>
        <w:t>Change Management with i2e Consulting: Adopting Planisware</w:t>
      </w:r>
    </w:p>
    <w:p w:rsidR="49187262" w:rsidP="35BCA5B4" w:rsidRDefault="49187262" w14:paraId="6BB87D35" w14:textId="1804FF8A">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49187262">
        <w:rPr>
          <w:rFonts w:ascii="Calibri" w:hAnsi="Calibri" w:eastAsia="Calibri" w:cs="Calibri"/>
          <w:b w:val="1"/>
          <w:bCs w:val="1"/>
          <w:i w:val="0"/>
          <w:iCs w:val="0"/>
          <w:caps w:val="0"/>
          <w:smallCaps w:val="0"/>
          <w:noProof w:val="0"/>
          <w:color w:val="0D0D0D" w:themeColor="text1" w:themeTint="F2" w:themeShade="FF"/>
          <w:sz w:val="22"/>
          <w:szCs w:val="22"/>
          <w:lang w:val="en-US"/>
        </w:rPr>
        <w:t>&lt;explore our services&gt;</w:t>
      </w:r>
    </w:p>
    <w:p w:rsidR="35BCA5B4" w:rsidP="35BCA5B4" w:rsidRDefault="35BCA5B4" w14:paraId="14FCAA02" w14:textId="7C3E5EDE">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p>
    <w:p w:rsidR="35BCA5B4" w:rsidP="35BCA5B4" w:rsidRDefault="35BCA5B4" w14:paraId="752560B5" w14:textId="3B8D58DB">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p>
    <w:p w:rsidR="35BCA5B4" w:rsidP="35BCA5B4" w:rsidRDefault="35BCA5B4" w14:paraId="0448C198" w14:textId="0E63D6C2">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p>
    <w:p w:rsidR="0AE14169" w:rsidP="35BCA5B4" w:rsidRDefault="0AE14169" w14:paraId="0B346035" w14:textId="25750D47">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0AE14169">
        <w:rPr>
          <w:rFonts w:ascii="Calibri" w:hAnsi="Calibri" w:eastAsia="Calibri" w:cs="Calibri"/>
          <w:b w:val="1"/>
          <w:bCs w:val="1"/>
          <w:i w:val="0"/>
          <w:iCs w:val="0"/>
          <w:caps w:val="0"/>
          <w:smallCaps w:val="0"/>
          <w:noProof w:val="0"/>
          <w:color w:val="0D0D0D" w:themeColor="text1" w:themeTint="F2" w:themeShade="FF"/>
          <w:sz w:val="22"/>
          <w:szCs w:val="22"/>
          <w:lang w:val="en-US"/>
        </w:rPr>
        <w:t xml:space="preserve">Why </w:t>
      </w:r>
      <w:r w:rsidRPr="35BCA5B4" w:rsidR="61CD2B92">
        <w:rPr>
          <w:rFonts w:ascii="Calibri" w:hAnsi="Calibri" w:eastAsia="Calibri" w:cs="Calibri"/>
          <w:b w:val="1"/>
          <w:bCs w:val="1"/>
          <w:i w:val="0"/>
          <w:iCs w:val="0"/>
          <w:caps w:val="0"/>
          <w:smallCaps w:val="0"/>
          <w:noProof w:val="0"/>
          <w:color w:val="0D0D0D" w:themeColor="text1" w:themeTint="F2" w:themeShade="FF"/>
          <w:sz w:val="22"/>
          <w:szCs w:val="22"/>
          <w:lang w:val="en-US"/>
        </w:rPr>
        <w:t>do you need Change Management?</w:t>
      </w:r>
    </w:p>
    <w:p w:rsidR="46085B51" w:rsidP="35BCA5B4" w:rsidRDefault="46085B51" w14:paraId="6C814DC8" w14:textId="0D2E2282">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46085B51">
        <w:rPr>
          <w:rFonts w:ascii="Calibri" w:hAnsi="Calibri" w:eastAsia="Calibri" w:cs="Calibri"/>
          <w:b w:val="0"/>
          <w:bCs w:val="0"/>
          <w:i w:val="0"/>
          <w:iCs w:val="0"/>
          <w:caps w:val="0"/>
          <w:smallCaps w:val="0"/>
          <w:noProof w:val="0"/>
          <w:color w:val="0D0D0D" w:themeColor="text1" w:themeTint="F2" w:themeShade="FF"/>
          <w:sz w:val="22"/>
          <w:szCs w:val="22"/>
          <w:lang w:val="en-US"/>
        </w:rPr>
        <w:t xml:space="preserve">Digital PPM solutions like Planisware, comes with a promise of streamlining your processes, </w:t>
      </w:r>
      <w:r w:rsidRPr="35BCA5B4" w:rsidR="46085B51">
        <w:rPr>
          <w:rFonts w:ascii="Calibri" w:hAnsi="Calibri" w:eastAsia="Calibri" w:cs="Calibri"/>
          <w:b w:val="0"/>
          <w:bCs w:val="0"/>
          <w:i w:val="0"/>
          <w:iCs w:val="0"/>
          <w:caps w:val="0"/>
          <w:smallCaps w:val="0"/>
          <w:noProof w:val="0"/>
          <w:color w:val="0D0D0D" w:themeColor="text1" w:themeTint="F2" w:themeShade="FF"/>
          <w:sz w:val="22"/>
          <w:szCs w:val="22"/>
          <w:lang w:val="en-US"/>
        </w:rPr>
        <w:t>eliminating</w:t>
      </w:r>
      <w:r w:rsidRPr="35BCA5B4" w:rsidR="46085B51">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data siloes and much more. However, reaping these benefits depends on how well the change management is handled.</w:t>
      </w:r>
      <w:r w:rsidRPr="35BCA5B4" w:rsidR="00E11DD9">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p>
    <w:tbl>
      <w:tblPr>
        <w:tblStyle w:val="TableGrid"/>
        <w:tblW w:w="0" w:type="auto"/>
        <w:tblLayout w:type="fixed"/>
        <w:tblLook w:val="06A0" w:firstRow="1" w:lastRow="0" w:firstColumn="1" w:lastColumn="0" w:noHBand="1" w:noVBand="1"/>
      </w:tblPr>
      <w:tblGrid>
        <w:gridCol w:w="4680"/>
        <w:gridCol w:w="4680"/>
      </w:tblGrid>
      <w:tr w:rsidR="35BCA5B4" w:rsidTr="35BCA5B4" w14:paraId="06159E6E">
        <w:trPr>
          <w:trHeight w:val="300"/>
        </w:trPr>
        <w:tc>
          <w:tcPr>
            <w:tcW w:w="4680" w:type="dxa"/>
            <w:tcMar/>
          </w:tcPr>
          <w:p w:rsidR="28177F96" w:rsidP="35BCA5B4" w:rsidRDefault="28177F96" w14:paraId="67D99A1A" w14:textId="4078BE51">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28177F96">
              <w:rPr>
                <w:rFonts w:ascii="Calibri" w:hAnsi="Calibri" w:eastAsia="Calibri" w:cs="Calibri"/>
                <w:b w:val="1"/>
                <w:bCs w:val="1"/>
                <w:i w:val="0"/>
                <w:iCs w:val="0"/>
                <w:caps w:val="0"/>
                <w:smallCaps w:val="0"/>
                <w:noProof w:val="0"/>
                <w:color w:val="0D0D0D" w:themeColor="text1" w:themeTint="F2" w:themeShade="FF"/>
                <w:sz w:val="22"/>
                <w:szCs w:val="22"/>
                <w:lang w:val="en-US"/>
              </w:rPr>
              <w:t>With</w:t>
            </w:r>
            <w:r w:rsidRPr="35BCA5B4" w:rsidR="49D94FE4">
              <w:rPr>
                <w:rFonts w:ascii="Calibri" w:hAnsi="Calibri" w:eastAsia="Calibri" w:cs="Calibri"/>
                <w:b w:val="1"/>
                <w:bCs w:val="1"/>
                <w:i w:val="0"/>
                <w:iCs w:val="0"/>
                <w:caps w:val="0"/>
                <w:smallCaps w:val="0"/>
                <w:noProof w:val="0"/>
                <w:color w:val="0D0D0D" w:themeColor="text1" w:themeTint="F2" w:themeShade="FF"/>
                <w:sz w:val="22"/>
                <w:szCs w:val="22"/>
                <w:lang w:val="en-US"/>
              </w:rPr>
              <w:t>out</w:t>
            </w:r>
            <w:r w:rsidRPr="35BCA5B4" w:rsidR="28177F96">
              <w:rPr>
                <w:rFonts w:ascii="Calibri" w:hAnsi="Calibri" w:eastAsia="Calibri" w:cs="Calibri"/>
                <w:b w:val="1"/>
                <w:bCs w:val="1"/>
                <w:i w:val="0"/>
                <w:iCs w:val="0"/>
                <w:caps w:val="0"/>
                <w:smallCaps w:val="0"/>
                <w:noProof w:val="0"/>
                <w:color w:val="0D0D0D" w:themeColor="text1" w:themeTint="F2" w:themeShade="FF"/>
                <w:sz w:val="22"/>
                <w:szCs w:val="22"/>
                <w:lang w:val="en-US"/>
              </w:rPr>
              <w:t xml:space="preserve"> Change Management</w:t>
            </w:r>
          </w:p>
        </w:tc>
        <w:tc>
          <w:tcPr>
            <w:tcW w:w="4680" w:type="dxa"/>
            <w:tcMar/>
          </w:tcPr>
          <w:p w:rsidR="28177F96" w:rsidP="35BCA5B4" w:rsidRDefault="28177F96" w14:paraId="3EA72CDC" w14:textId="02A25913">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28177F96">
              <w:rPr>
                <w:rFonts w:ascii="Calibri" w:hAnsi="Calibri" w:eastAsia="Calibri" w:cs="Calibri"/>
                <w:b w:val="1"/>
                <w:bCs w:val="1"/>
                <w:i w:val="0"/>
                <w:iCs w:val="0"/>
                <w:caps w:val="0"/>
                <w:smallCaps w:val="0"/>
                <w:noProof w:val="0"/>
                <w:color w:val="0D0D0D" w:themeColor="text1" w:themeTint="F2" w:themeShade="FF"/>
                <w:sz w:val="22"/>
                <w:szCs w:val="22"/>
                <w:lang w:val="en-US"/>
              </w:rPr>
              <w:t>Wit</w:t>
            </w:r>
            <w:r w:rsidRPr="35BCA5B4" w:rsidR="0C64E4C9">
              <w:rPr>
                <w:rFonts w:ascii="Calibri" w:hAnsi="Calibri" w:eastAsia="Calibri" w:cs="Calibri"/>
                <w:b w:val="1"/>
                <w:bCs w:val="1"/>
                <w:i w:val="0"/>
                <w:iCs w:val="0"/>
                <w:caps w:val="0"/>
                <w:smallCaps w:val="0"/>
                <w:noProof w:val="0"/>
                <w:color w:val="0D0D0D" w:themeColor="text1" w:themeTint="F2" w:themeShade="FF"/>
                <w:sz w:val="22"/>
                <w:szCs w:val="22"/>
                <w:lang w:val="en-US"/>
              </w:rPr>
              <w:t>h</w:t>
            </w:r>
            <w:r w:rsidRPr="35BCA5B4" w:rsidR="28177F96">
              <w:rPr>
                <w:rFonts w:ascii="Calibri" w:hAnsi="Calibri" w:eastAsia="Calibri" w:cs="Calibri"/>
                <w:b w:val="1"/>
                <w:bCs w:val="1"/>
                <w:i w:val="0"/>
                <w:iCs w:val="0"/>
                <w:caps w:val="0"/>
                <w:smallCaps w:val="0"/>
                <w:noProof w:val="0"/>
                <w:color w:val="0D0D0D" w:themeColor="text1" w:themeTint="F2" w:themeShade="FF"/>
                <w:sz w:val="22"/>
                <w:szCs w:val="22"/>
                <w:lang w:val="en-US"/>
              </w:rPr>
              <w:t xml:space="preserve"> Change Management</w:t>
            </w:r>
          </w:p>
        </w:tc>
      </w:tr>
      <w:tr w:rsidR="35BCA5B4" w:rsidTr="35BCA5B4" w14:paraId="46FA5DF5">
        <w:trPr>
          <w:trHeight w:val="300"/>
        </w:trPr>
        <w:tc>
          <w:tcPr>
            <w:tcW w:w="4680" w:type="dxa"/>
            <w:tcMar/>
          </w:tcPr>
          <w:p w:rsidR="31802B05" w:rsidP="35BCA5B4" w:rsidRDefault="31802B05" w14:paraId="1BB5F7AF" w14:textId="6DC1501C">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31802B05">
              <w:rPr>
                <w:rFonts w:ascii="Calibri" w:hAnsi="Calibri" w:eastAsia="Calibri" w:cs="Calibri"/>
                <w:b w:val="0"/>
                <w:bCs w:val="0"/>
                <w:i w:val="0"/>
                <w:iCs w:val="0"/>
                <w:caps w:val="0"/>
                <w:smallCaps w:val="0"/>
                <w:noProof w:val="0"/>
                <w:color w:val="0D0D0D" w:themeColor="text1" w:themeTint="F2" w:themeShade="FF"/>
                <w:sz w:val="22"/>
                <w:szCs w:val="22"/>
                <w:lang w:val="en-US"/>
              </w:rPr>
              <w:t>Stake</w:t>
            </w:r>
            <w:r w:rsidRPr="35BCA5B4" w:rsidR="698D373F">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31802B05">
              <w:rPr>
                <w:rFonts w:ascii="Calibri" w:hAnsi="Calibri" w:eastAsia="Calibri" w:cs="Calibri"/>
                <w:b w:val="0"/>
                <w:bCs w:val="0"/>
                <w:i w:val="0"/>
                <w:iCs w:val="0"/>
                <w:caps w:val="0"/>
                <w:smallCaps w:val="0"/>
                <w:noProof w:val="0"/>
                <w:color w:val="0D0D0D" w:themeColor="text1" w:themeTint="F2" w:themeShade="FF"/>
                <w:sz w:val="22"/>
                <w:szCs w:val="22"/>
                <w:lang w:val="en-US"/>
              </w:rPr>
              <w:t>holder</w:t>
            </w:r>
            <w:r w:rsidRPr="35BCA5B4" w:rsidR="031FAF73">
              <w:rPr>
                <w:rFonts w:ascii="Calibri" w:hAnsi="Calibri" w:eastAsia="Calibri" w:cs="Calibri"/>
                <w:b w:val="0"/>
                <w:bCs w:val="0"/>
                <w:i w:val="0"/>
                <w:iCs w:val="0"/>
                <w:caps w:val="0"/>
                <w:smallCaps w:val="0"/>
                <w:noProof w:val="0"/>
                <w:color w:val="0D0D0D" w:themeColor="text1" w:themeTint="F2" w:themeShade="FF"/>
                <w:sz w:val="22"/>
                <w:szCs w:val="22"/>
                <w:lang w:val="en-US"/>
              </w:rPr>
              <w:t xml:space="preserve">s </w:t>
            </w:r>
            <w:r w:rsidRPr="35BCA5B4" w:rsidR="28177F96">
              <w:rPr>
                <w:rFonts w:ascii="Calibri" w:hAnsi="Calibri" w:eastAsia="Calibri" w:cs="Calibri"/>
                <w:b w:val="0"/>
                <w:bCs w:val="0"/>
                <w:i w:val="0"/>
                <w:iCs w:val="0"/>
                <w:caps w:val="0"/>
                <w:smallCaps w:val="0"/>
                <w:noProof w:val="0"/>
                <w:color w:val="0D0D0D" w:themeColor="text1" w:themeTint="F2" w:themeShade="FF"/>
                <w:sz w:val="22"/>
                <w:szCs w:val="22"/>
                <w:lang w:val="en-US"/>
              </w:rPr>
              <w:t>feel surprised and show resistance to change</w:t>
            </w:r>
          </w:p>
        </w:tc>
        <w:tc>
          <w:tcPr>
            <w:tcW w:w="4680" w:type="dxa"/>
            <w:tcMar/>
          </w:tcPr>
          <w:p w:rsidR="4D52B9FB" w:rsidP="35BCA5B4" w:rsidRDefault="4D52B9FB" w14:paraId="5C91AF14" w14:textId="35043310">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4D52B9FB">
              <w:rPr>
                <w:rFonts w:ascii="Calibri" w:hAnsi="Calibri" w:eastAsia="Calibri" w:cs="Calibri"/>
                <w:b w:val="0"/>
                <w:bCs w:val="0"/>
                <w:i w:val="0"/>
                <w:iCs w:val="0"/>
                <w:caps w:val="0"/>
                <w:smallCaps w:val="0"/>
                <w:noProof w:val="0"/>
                <w:color w:val="0D0D0D" w:themeColor="text1" w:themeTint="F2" w:themeShade="FF"/>
                <w:sz w:val="22"/>
                <w:szCs w:val="22"/>
                <w:lang w:val="en-US"/>
              </w:rPr>
              <w:t xml:space="preserve">Stake </w:t>
            </w:r>
            <w:r w:rsidRPr="35BCA5B4" w:rsidR="4D52B9FB">
              <w:rPr>
                <w:rFonts w:ascii="Calibri" w:hAnsi="Calibri" w:eastAsia="Calibri" w:cs="Calibri"/>
                <w:b w:val="0"/>
                <w:bCs w:val="0"/>
                <w:i w:val="0"/>
                <w:iCs w:val="0"/>
                <w:caps w:val="0"/>
                <w:smallCaps w:val="0"/>
                <w:noProof w:val="0"/>
                <w:color w:val="0D0D0D" w:themeColor="text1" w:themeTint="F2" w:themeShade="FF"/>
                <w:sz w:val="22"/>
                <w:szCs w:val="22"/>
                <w:lang w:val="en-US"/>
              </w:rPr>
              <w:t>holde</w:t>
            </w:r>
            <w:r w:rsidRPr="35BCA5B4" w:rsidR="4D52B9FB">
              <w:rPr>
                <w:rFonts w:ascii="Calibri" w:hAnsi="Calibri" w:eastAsia="Calibri" w:cs="Calibri"/>
                <w:b w:val="0"/>
                <w:bCs w:val="0"/>
                <w:i w:val="0"/>
                <w:iCs w:val="0"/>
                <w:caps w:val="0"/>
                <w:smallCaps w:val="0"/>
                <w:noProof w:val="0"/>
                <w:color w:val="0D0D0D" w:themeColor="text1" w:themeTint="F2" w:themeShade="FF"/>
                <w:sz w:val="22"/>
                <w:szCs w:val="22"/>
                <w:lang w:val="en-US"/>
              </w:rPr>
              <w:t xml:space="preserve">rs </w:t>
            </w:r>
            <w:r w:rsidRPr="35BCA5B4" w:rsidR="1104988B">
              <w:rPr>
                <w:rFonts w:ascii="Calibri" w:hAnsi="Calibri" w:eastAsia="Calibri" w:cs="Calibri"/>
                <w:b w:val="0"/>
                <w:bCs w:val="0"/>
                <w:i w:val="0"/>
                <w:iCs w:val="0"/>
                <w:caps w:val="0"/>
                <w:smallCaps w:val="0"/>
                <w:noProof w:val="0"/>
                <w:color w:val="0D0D0D" w:themeColor="text1" w:themeTint="F2" w:themeShade="FF"/>
                <w:sz w:val="22"/>
                <w:szCs w:val="22"/>
                <w:lang w:val="en-US"/>
              </w:rPr>
              <w:t xml:space="preserve">feel supported, </w:t>
            </w:r>
            <w:r w:rsidRPr="35BCA5B4" w:rsidR="1104988B">
              <w:rPr>
                <w:rFonts w:ascii="Calibri" w:hAnsi="Calibri" w:eastAsia="Calibri" w:cs="Calibri"/>
                <w:b w:val="0"/>
                <w:bCs w:val="0"/>
                <w:i w:val="0"/>
                <w:iCs w:val="0"/>
                <w:caps w:val="0"/>
                <w:smallCaps w:val="0"/>
                <w:noProof w:val="0"/>
                <w:color w:val="0D0D0D" w:themeColor="text1" w:themeTint="F2" w:themeShade="FF"/>
                <w:sz w:val="22"/>
                <w:szCs w:val="22"/>
                <w:lang w:val="en-US"/>
              </w:rPr>
              <w:t>educated and well-informed</w:t>
            </w:r>
          </w:p>
        </w:tc>
      </w:tr>
      <w:tr w:rsidR="35BCA5B4" w:rsidTr="35BCA5B4" w14:paraId="39C36AF2">
        <w:trPr>
          <w:trHeight w:val="300"/>
        </w:trPr>
        <w:tc>
          <w:tcPr>
            <w:tcW w:w="4680" w:type="dxa"/>
            <w:tcMar/>
          </w:tcPr>
          <w:p w:rsidR="503FE648" w:rsidP="35BCA5B4" w:rsidRDefault="503FE648" w14:paraId="5A350403" w14:textId="3BD93D99">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503FE648">
              <w:rPr>
                <w:rFonts w:ascii="Calibri" w:hAnsi="Calibri" w:eastAsia="Calibri" w:cs="Calibri"/>
                <w:b w:val="0"/>
                <w:bCs w:val="0"/>
                <w:i w:val="0"/>
                <w:iCs w:val="0"/>
                <w:caps w:val="0"/>
                <w:smallCaps w:val="0"/>
                <w:noProof w:val="0"/>
                <w:color w:val="0D0D0D" w:themeColor="text1" w:themeTint="F2" w:themeShade="FF"/>
                <w:sz w:val="22"/>
                <w:szCs w:val="22"/>
                <w:lang w:val="en-US"/>
              </w:rPr>
              <w:t>Low adoption rate resulting in extended project timelines</w:t>
            </w:r>
          </w:p>
        </w:tc>
        <w:tc>
          <w:tcPr>
            <w:tcW w:w="4680" w:type="dxa"/>
            <w:tcMar/>
          </w:tcPr>
          <w:p w:rsidR="503FE648" w:rsidP="35BCA5B4" w:rsidRDefault="503FE648" w14:paraId="5B55564D" w14:textId="2EEE1579">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503FE648">
              <w:rPr>
                <w:rFonts w:ascii="Calibri" w:hAnsi="Calibri" w:eastAsia="Calibri" w:cs="Calibri"/>
                <w:b w:val="0"/>
                <w:bCs w:val="0"/>
                <w:i w:val="0"/>
                <w:iCs w:val="0"/>
                <w:caps w:val="0"/>
                <w:smallCaps w:val="0"/>
                <w:noProof w:val="0"/>
                <w:color w:val="0D0D0D" w:themeColor="text1" w:themeTint="F2" w:themeShade="FF"/>
                <w:sz w:val="22"/>
                <w:szCs w:val="22"/>
                <w:lang w:val="en-US"/>
              </w:rPr>
              <w:t>Quick and seamless adoption with little impact on project timelines</w:t>
            </w:r>
          </w:p>
        </w:tc>
      </w:tr>
      <w:tr w:rsidR="35BCA5B4" w:rsidTr="35BCA5B4" w14:paraId="1EF959C4">
        <w:trPr>
          <w:trHeight w:val="990"/>
        </w:trPr>
        <w:tc>
          <w:tcPr>
            <w:tcW w:w="4680" w:type="dxa"/>
            <w:tcMar/>
          </w:tcPr>
          <w:p w:rsidR="010576D9" w:rsidP="35BCA5B4" w:rsidRDefault="010576D9" w14:paraId="204186EA" w14:textId="5F920C24">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Limited stakeholder involvement; lack of buy-in</w:t>
            </w:r>
          </w:p>
        </w:tc>
        <w:tc>
          <w:tcPr>
            <w:tcW w:w="4680" w:type="dxa"/>
            <w:tcMar/>
          </w:tcPr>
          <w:p w:rsidR="010576D9" w:rsidP="35BCA5B4" w:rsidRDefault="010576D9" w14:paraId="6FD23783" w14:textId="26C9A19F">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Actively engage stakeholders at all levels throughout the process</w:t>
            </w:r>
          </w:p>
          <w:p w:rsidR="35BCA5B4" w:rsidP="35BCA5B4" w:rsidRDefault="35BCA5B4" w14:paraId="0576D9B4" w14:textId="0FFC3609">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p>
        </w:tc>
      </w:tr>
      <w:tr w:rsidR="35BCA5B4" w:rsidTr="35BCA5B4" w14:paraId="2D169914">
        <w:trPr>
          <w:trHeight w:val="300"/>
        </w:trPr>
        <w:tc>
          <w:tcPr>
            <w:tcW w:w="4680" w:type="dxa"/>
            <w:tcMar/>
          </w:tcPr>
          <w:p w:rsidR="010576D9" w:rsidP="35BCA5B4" w:rsidRDefault="010576D9" w14:paraId="455CDC12" w14:textId="1224B54D">
            <w:pPr>
              <w:pStyle w:val="Normal"/>
              <w:rPr>
                <w:rFonts w:ascii="system-ui" w:hAnsi="system-ui" w:eastAsia="system-ui" w:cs="system-ui"/>
                <w:noProof w:val="0"/>
                <w:sz w:val="21"/>
                <w:szCs w:val="21"/>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Limited or no formal training programs; ad-hoc knowledge transfer</w:t>
            </w:r>
          </w:p>
        </w:tc>
        <w:tc>
          <w:tcPr>
            <w:tcW w:w="4680" w:type="dxa"/>
            <w:tcMar/>
          </w:tcPr>
          <w:p w:rsidR="010576D9" w:rsidP="35BCA5B4" w:rsidRDefault="010576D9" w14:paraId="6DEDE50E" w14:textId="77B8EFAB">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Comprehensive training programs tailored to different user roles</w:t>
            </w:r>
          </w:p>
        </w:tc>
      </w:tr>
      <w:tr w:rsidR="35BCA5B4" w:rsidTr="35BCA5B4" w14:paraId="2DBB083D">
        <w:trPr>
          <w:trHeight w:val="300"/>
        </w:trPr>
        <w:tc>
          <w:tcPr>
            <w:tcW w:w="4680" w:type="dxa"/>
            <w:tcMar/>
          </w:tcPr>
          <w:p w:rsidR="010576D9" w:rsidP="35BCA5B4" w:rsidRDefault="010576D9" w14:paraId="58CAD227" w14:textId="1AAAA803">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Limited support available; users may feel abandoned or frustrated</w:t>
            </w:r>
          </w:p>
        </w:tc>
        <w:tc>
          <w:tcPr>
            <w:tcW w:w="4680" w:type="dxa"/>
            <w:tcMar/>
          </w:tcPr>
          <w:p w:rsidR="010576D9" w:rsidP="35BCA5B4" w:rsidRDefault="010576D9" w14:paraId="77401BAE" w14:textId="42B13479">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Ongoing support through various channels (documentation, FAQs, etc.)</w:t>
            </w:r>
          </w:p>
        </w:tc>
      </w:tr>
      <w:tr w:rsidR="35BCA5B4" w:rsidTr="35BCA5B4" w14:paraId="4762A590">
        <w:trPr>
          <w:trHeight w:val="300"/>
        </w:trPr>
        <w:tc>
          <w:tcPr>
            <w:tcW w:w="4680" w:type="dxa"/>
            <w:tcMar/>
          </w:tcPr>
          <w:p w:rsidR="010576D9" w:rsidP="35BCA5B4" w:rsidRDefault="010576D9" w14:paraId="0FE1BD3B" w14:textId="5D6478F0">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Limited monitoring and evaluation; inability to measure success or identify issues</w:t>
            </w:r>
          </w:p>
        </w:tc>
        <w:tc>
          <w:tcPr>
            <w:tcW w:w="4680" w:type="dxa"/>
            <w:tcMar/>
          </w:tcPr>
          <w:p w:rsidR="010576D9" w:rsidP="35BCA5B4" w:rsidRDefault="010576D9" w14:paraId="72489DD0" w14:textId="46526FE5">
            <w:pPr>
              <w:pStyle w:val="Normal"/>
              <w:rPr>
                <w:rFonts w:ascii="Calibri" w:hAnsi="Calibri" w:eastAsia="Calibri" w:cs="Calibri"/>
                <w:noProof w:val="0"/>
                <w:sz w:val="22"/>
                <w:szCs w:val="22"/>
                <w:lang w:val="en-US"/>
              </w:rPr>
            </w:pPr>
            <w:r w:rsidRPr="35BCA5B4" w:rsidR="010576D9">
              <w:rPr>
                <w:rFonts w:ascii="system-ui" w:hAnsi="system-ui" w:eastAsia="system-ui" w:cs="system-ui"/>
                <w:b w:val="0"/>
                <w:bCs w:val="0"/>
                <w:i w:val="0"/>
                <w:iCs w:val="0"/>
                <w:caps w:val="0"/>
                <w:smallCaps w:val="0"/>
                <w:noProof w:val="0"/>
                <w:color w:val="0D0D0D" w:themeColor="text1" w:themeTint="F2" w:themeShade="FF"/>
                <w:sz w:val="21"/>
                <w:szCs w:val="21"/>
                <w:lang w:val="en-US"/>
              </w:rPr>
              <w:t>Establish governance mechanisms to monitor progress and track performance metrics</w:t>
            </w:r>
          </w:p>
        </w:tc>
      </w:tr>
    </w:tbl>
    <w:p w:rsidR="35BCA5B4" w:rsidP="35BCA5B4" w:rsidRDefault="35BCA5B4" w14:paraId="167DD024" w14:textId="49F6D1B7">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p>
    <w:p w:rsidR="1B0CA0A0" w:rsidP="35BCA5B4" w:rsidRDefault="1B0CA0A0" w14:paraId="083209A1" w14:textId="7929D51C">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1"/>
          <w:bCs w:val="1"/>
          <w:i w:val="0"/>
          <w:iCs w:val="0"/>
          <w:caps w:val="0"/>
          <w:smallCaps w:val="0"/>
          <w:noProof w:val="0"/>
          <w:color w:val="0D0D0D" w:themeColor="text1" w:themeTint="F2" w:themeShade="FF"/>
          <w:sz w:val="22"/>
          <w:szCs w:val="22"/>
          <w:lang w:val="en-US"/>
        </w:rPr>
        <w:t xml:space="preserve">A well-organized change management </w:t>
      </w:r>
    </w:p>
    <w:p w:rsidR="1B0CA0A0" w:rsidP="35BCA5B4" w:rsidRDefault="1B0CA0A0" w14:paraId="6A103B7F" w14:textId="2FA9E84E">
      <w:pPr>
        <w:pStyle w:val="ListParagraph"/>
        <w:numPr>
          <w:ilvl w:val="0"/>
          <w:numId w:val="3"/>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0"/>
          <w:bCs w:val="0"/>
          <w:i w:val="0"/>
          <w:iCs w:val="0"/>
          <w:caps w:val="0"/>
          <w:smallCaps w:val="0"/>
          <w:noProof w:val="0"/>
          <w:color w:val="0D0D0D" w:themeColor="text1" w:themeTint="F2" w:themeShade="FF"/>
          <w:sz w:val="22"/>
          <w:szCs w:val="22"/>
          <w:lang w:val="en-US"/>
        </w:rPr>
        <w:t xml:space="preserve">Smoothens transition by addressing resistance </w:t>
      </w:r>
    </w:p>
    <w:p w:rsidR="1B0CA0A0" w:rsidP="35BCA5B4" w:rsidRDefault="1B0CA0A0" w14:paraId="6A33F8D2" w14:textId="0E2333B9">
      <w:pPr>
        <w:pStyle w:val="ListParagraph"/>
        <w:numPr>
          <w:ilvl w:val="0"/>
          <w:numId w:val="3"/>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0"/>
          <w:bCs w:val="0"/>
          <w:i w:val="0"/>
          <w:iCs w:val="0"/>
          <w:caps w:val="0"/>
          <w:smallCaps w:val="0"/>
          <w:noProof w:val="0"/>
          <w:color w:val="0D0D0D" w:themeColor="text1" w:themeTint="F2" w:themeShade="FF"/>
          <w:sz w:val="22"/>
          <w:szCs w:val="22"/>
          <w:lang w:val="en-US"/>
        </w:rPr>
        <w:t xml:space="preserve">Provides necessary training, </w:t>
      </w:r>
    </w:p>
    <w:p w:rsidR="1B0CA0A0" w:rsidP="35BCA5B4" w:rsidRDefault="1B0CA0A0" w14:paraId="5A8C9F84" w14:textId="606AB2FD">
      <w:pPr>
        <w:pStyle w:val="ListParagraph"/>
        <w:numPr>
          <w:ilvl w:val="0"/>
          <w:numId w:val="3"/>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0"/>
          <w:bCs w:val="0"/>
          <w:i w:val="0"/>
          <w:iCs w:val="0"/>
          <w:caps w:val="0"/>
          <w:smallCaps w:val="0"/>
          <w:noProof w:val="0"/>
          <w:color w:val="0D0D0D" w:themeColor="text1" w:themeTint="F2" w:themeShade="FF"/>
          <w:sz w:val="22"/>
          <w:szCs w:val="22"/>
          <w:lang w:val="en-US"/>
        </w:rPr>
        <w:t>Aligns processes</w:t>
      </w:r>
    </w:p>
    <w:p w:rsidR="1B0CA0A0" w:rsidP="35BCA5B4" w:rsidRDefault="1B0CA0A0" w14:paraId="2923A1D1" w14:textId="1F55A765">
      <w:pPr>
        <w:pStyle w:val="ListParagraph"/>
        <w:numPr>
          <w:ilvl w:val="0"/>
          <w:numId w:val="3"/>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Ensures effective communication</w:t>
      </w:r>
    </w:p>
    <w:p w:rsidR="1B0CA0A0" w:rsidP="35BCA5B4" w:rsidRDefault="1B0CA0A0" w14:paraId="7F020982" w14:textId="7058E603">
      <w:pPr>
        <w:pStyle w:val="ListParagraph"/>
        <w:numPr>
          <w:ilvl w:val="0"/>
          <w:numId w:val="3"/>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0"/>
          <w:bCs w:val="0"/>
          <w:i w:val="0"/>
          <w:iCs w:val="0"/>
          <w:caps w:val="0"/>
          <w:smallCaps w:val="0"/>
          <w:noProof w:val="0"/>
          <w:color w:val="0D0D0D" w:themeColor="text1" w:themeTint="F2" w:themeShade="FF"/>
          <w:sz w:val="22"/>
          <w:szCs w:val="22"/>
          <w:lang w:val="en-US"/>
        </w:rPr>
        <w:t>Mitigates risks</w:t>
      </w:r>
    </w:p>
    <w:p w:rsidR="1B0CA0A0" w:rsidP="35BCA5B4" w:rsidRDefault="1B0CA0A0" w14:paraId="64C32835" w14:textId="19A2A014">
      <w:pPr>
        <w:pStyle w:val="ListParagraph"/>
        <w:numPr>
          <w:ilvl w:val="0"/>
          <w:numId w:val="3"/>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B0CA0A0">
        <w:rPr>
          <w:rFonts w:ascii="Calibri" w:hAnsi="Calibri" w:eastAsia="Calibri" w:cs="Calibri"/>
          <w:b w:val="0"/>
          <w:bCs w:val="0"/>
          <w:i w:val="0"/>
          <w:iCs w:val="0"/>
          <w:caps w:val="0"/>
          <w:smallCaps w:val="0"/>
          <w:noProof w:val="0"/>
          <w:color w:val="0D0D0D" w:themeColor="text1" w:themeTint="F2" w:themeShade="FF"/>
          <w:sz w:val="22"/>
          <w:szCs w:val="22"/>
          <w:lang w:val="en-US"/>
        </w:rPr>
        <w:t>Optimizes ROI</w:t>
      </w:r>
    </w:p>
    <w:p w:rsidR="5E17E7BC" w:rsidP="35BCA5B4" w:rsidRDefault="5E17E7BC" w14:paraId="72F202B9" w14:textId="355268BD">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5E17E7BC">
        <w:rPr>
          <w:rFonts w:ascii="Calibri" w:hAnsi="Calibri" w:eastAsia="Calibri" w:cs="Calibri"/>
          <w:b w:val="0"/>
          <w:bCs w:val="0"/>
          <w:i w:val="0"/>
          <w:iCs w:val="0"/>
          <w:caps w:val="0"/>
          <w:smallCaps w:val="0"/>
          <w:noProof w:val="0"/>
          <w:color w:val="0D0D0D" w:themeColor="text1" w:themeTint="F2" w:themeShade="FF"/>
          <w:sz w:val="22"/>
          <w:szCs w:val="22"/>
          <w:lang w:val="en-US"/>
        </w:rPr>
        <w:t xml:space="preserve">Our PPM experts are not only well-versed with Planisware but are also experienced in </w:t>
      </w:r>
      <w:r w:rsidRPr="35BCA5B4" w:rsidR="5E17E7BC">
        <w:rPr>
          <w:rFonts w:ascii="Calibri" w:hAnsi="Calibri" w:eastAsia="Calibri" w:cs="Calibri"/>
          <w:b w:val="0"/>
          <w:bCs w:val="0"/>
          <w:i w:val="0"/>
          <w:iCs w:val="0"/>
          <w:caps w:val="0"/>
          <w:smallCaps w:val="0"/>
          <w:noProof w:val="0"/>
          <w:color w:val="0D0D0D" w:themeColor="text1" w:themeTint="F2" w:themeShade="FF"/>
          <w:sz w:val="22"/>
          <w:szCs w:val="22"/>
          <w:lang w:val="en-US"/>
        </w:rPr>
        <w:t>anticipating</w:t>
      </w:r>
      <w:r w:rsidRPr="35BCA5B4" w:rsidR="5E17E7BC">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and tackling potential change management challenges. This will ensure a 100% success rate in adopting Planisware, both technically and culturally.</w:t>
      </w:r>
    </w:p>
    <w:p w:rsidR="35BCA5B4" w:rsidP="35BCA5B4" w:rsidRDefault="35BCA5B4" w14:paraId="0A98A074" w14:textId="7DDE6306">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p>
    <w:p w:rsidR="3A4A2FAB" w:rsidP="35BCA5B4" w:rsidRDefault="3A4A2FAB" w14:paraId="0DFEBF3C" w14:textId="0C1DA956">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3A4A2FAB">
        <w:rPr>
          <w:rFonts w:ascii="Calibri" w:hAnsi="Calibri" w:eastAsia="Calibri" w:cs="Calibri"/>
          <w:b w:val="1"/>
          <w:bCs w:val="1"/>
          <w:i w:val="0"/>
          <w:iCs w:val="0"/>
          <w:caps w:val="0"/>
          <w:smallCaps w:val="0"/>
          <w:noProof w:val="0"/>
          <w:color w:val="0D0D0D" w:themeColor="text1" w:themeTint="F2" w:themeShade="FF"/>
          <w:sz w:val="22"/>
          <w:szCs w:val="22"/>
          <w:lang w:val="en-US"/>
        </w:rPr>
        <w:t>Our Approach</w:t>
      </w:r>
    </w:p>
    <w:p w:rsidR="2C9C6F88" w:rsidP="35BCA5B4" w:rsidRDefault="2C9C6F88" w14:paraId="35157013" w14:textId="3A4CF1EF">
      <w:pPr>
        <w:pStyle w:val="ListParagraph"/>
        <w:numPr>
          <w:ilvl w:val="0"/>
          <w:numId w:val="1"/>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2C9C6F88">
        <w:rPr>
          <w:rFonts w:ascii="Calibri" w:hAnsi="Calibri" w:eastAsia="Calibri" w:cs="Calibri"/>
          <w:b w:val="1"/>
          <w:bCs w:val="1"/>
          <w:i w:val="0"/>
          <w:iCs w:val="0"/>
          <w:caps w:val="0"/>
          <w:smallCaps w:val="0"/>
          <w:noProof w:val="0"/>
          <w:color w:val="0D0D0D" w:themeColor="text1" w:themeTint="F2" w:themeShade="FF"/>
          <w:sz w:val="22"/>
          <w:szCs w:val="22"/>
          <w:lang w:val="en-US"/>
        </w:rPr>
        <w:t xml:space="preserve">Change Readiness Assessment: </w:t>
      </w:r>
      <w:r w:rsidRPr="35BCA5B4" w:rsidR="7C6180CE">
        <w:rPr>
          <w:rFonts w:ascii="Calibri" w:hAnsi="Calibri" w:eastAsia="Calibri" w:cs="Calibri"/>
          <w:b w:val="0"/>
          <w:bCs w:val="0"/>
          <w:i w:val="0"/>
          <w:iCs w:val="0"/>
          <w:caps w:val="0"/>
          <w:smallCaps w:val="0"/>
          <w:noProof w:val="0"/>
          <w:color w:val="0D0D0D" w:themeColor="text1" w:themeTint="F2" w:themeShade="FF"/>
          <w:sz w:val="22"/>
          <w:szCs w:val="22"/>
          <w:lang w:val="en-US"/>
        </w:rPr>
        <w:t xml:space="preserve">We </w:t>
      </w:r>
      <w:r w:rsidRPr="35BCA5B4" w:rsidR="2C9C6F88">
        <w:rPr>
          <w:rFonts w:ascii="Calibri" w:hAnsi="Calibri" w:eastAsia="Calibri" w:cs="Calibri"/>
          <w:b w:val="0"/>
          <w:bCs w:val="0"/>
          <w:i w:val="0"/>
          <w:iCs w:val="0"/>
          <w:caps w:val="0"/>
          <w:smallCaps w:val="0"/>
          <w:noProof w:val="0"/>
          <w:color w:val="0D0D0D" w:themeColor="text1" w:themeTint="F2" w:themeShade="FF"/>
          <w:sz w:val="22"/>
          <w:szCs w:val="22"/>
          <w:lang w:val="en-US"/>
        </w:rPr>
        <w:t xml:space="preserve">begin by </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conduct</w:t>
      </w:r>
      <w:r w:rsidRPr="35BCA5B4" w:rsidR="3A9E0F12">
        <w:rPr>
          <w:rFonts w:ascii="Calibri" w:hAnsi="Calibri" w:eastAsia="Calibri" w:cs="Calibri"/>
          <w:b w:val="0"/>
          <w:bCs w:val="0"/>
          <w:i w:val="0"/>
          <w:iCs w:val="0"/>
          <w:caps w:val="0"/>
          <w:smallCaps w:val="0"/>
          <w:noProof w:val="0"/>
          <w:color w:val="0D0D0D" w:themeColor="text1" w:themeTint="F2" w:themeShade="FF"/>
          <w:sz w:val="22"/>
          <w:szCs w:val="22"/>
          <w:lang w:val="en-US"/>
        </w:rPr>
        <w:t>ing</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a comprehensive evaluation of various change readiness factors within your organization. This assessment covers areas such as:</w:t>
      </w:r>
    </w:p>
    <w:p w:rsidR="679AD513" w:rsidP="35BCA5B4" w:rsidRDefault="679AD513" w14:paraId="51BAE5C1" w14:textId="42C7EDB0">
      <w:pPr>
        <w:pStyle w:val="ListParagraph"/>
        <w:numPr>
          <w:ilvl w:val="0"/>
          <w:numId w:val="2"/>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Evaluating</w:t>
      </w:r>
      <w:r w:rsidRPr="35BCA5B4" w:rsidR="411ABB1C">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the leadership’s readiness in </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supporti</w:t>
      </w:r>
      <w:r w:rsidRPr="35BCA5B4" w:rsidR="73EBC2A0">
        <w:rPr>
          <w:rFonts w:ascii="Calibri" w:hAnsi="Calibri" w:eastAsia="Calibri" w:cs="Calibri"/>
          <w:b w:val="0"/>
          <w:bCs w:val="0"/>
          <w:i w:val="0"/>
          <w:iCs w:val="0"/>
          <w:caps w:val="0"/>
          <w:smallCaps w:val="0"/>
          <w:noProof w:val="0"/>
          <w:color w:val="0D0D0D" w:themeColor="text1" w:themeTint="F2" w:themeShade="FF"/>
          <w:sz w:val="22"/>
          <w:szCs w:val="22"/>
          <w:lang w:val="en-US"/>
        </w:rPr>
        <w:t>ng</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4198E4AF">
        <w:rPr>
          <w:rFonts w:ascii="Calibri" w:hAnsi="Calibri" w:eastAsia="Calibri" w:cs="Calibri"/>
          <w:b w:val="0"/>
          <w:bCs w:val="0"/>
          <w:i w:val="0"/>
          <w:iCs w:val="0"/>
          <w:caps w:val="0"/>
          <w:smallCaps w:val="0"/>
          <w:noProof w:val="0"/>
          <w:color w:val="0D0D0D" w:themeColor="text1" w:themeTint="F2" w:themeShade="FF"/>
          <w:sz w:val="22"/>
          <w:szCs w:val="22"/>
          <w:lang w:val="en-US"/>
        </w:rPr>
        <w:t xml:space="preserve">and going </w:t>
      </w:r>
      <w:r w:rsidRPr="35BCA5B4" w:rsidR="4198E4AF">
        <w:rPr>
          <w:rFonts w:ascii="Calibri" w:hAnsi="Calibri" w:eastAsia="Calibri" w:cs="Calibri"/>
          <w:b w:val="0"/>
          <w:bCs w:val="0"/>
          <w:i w:val="0"/>
          <w:iCs w:val="0"/>
          <w:caps w:val="0"/>
          <w:smallCaps w:val="0"/>
          <w:noProof w:val="0"/>
          <w:color w:val="0D0D0D" w:themeColor="text1" w:themeTint="F2" w:themeShade="FF"/>
          <w:sz w:val="22"/>
          <w:szCs w:val="22"/>
          <w:lang w:val="en-US"/>
        </w:rPr>
        <w:t>ahead</w:t>
      </w:r>
      <w:r w:rsidRPr="35BCA5B4" w:rsidR="4198E4AF">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with </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th</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e change initiative.</w:t>
      </w:r>
    </w:p>
    <w:p w:rsidR="679AD513" w:rsidP="35BCA5B4" w:rsidRDefault="679AD513" w14:paraId="52174888" w14:textId="238D32BE">
      <w:pPr>
        <w:pStyle w:val="ListParagraph"/>
        <w:numPr>
          <w:ilvl w:val="0"/>
          <w:numId w:val="2"/>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 xml:space="preserve">Assessing the organization's culture </w:t>
      </w:r>
      <w:r w:rsidRPr="35BCA5B4" w:rsidR="7FBFA04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to </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embrac</w:t>
      </w:r>
      <w:r w:rsidRPr="35BCA5B4" w:rsidR="78F1848F">
        <w:rPr>
          <w:rFonts w:ascii="Calibri" w:hAnsi="Calibri" w:eastAsia="Calibri" w:cs="Calibri"/>
          <w:b w:val="0"/>
          <w:bCs w:val="0"/>
          <w:i w:val="0"/>
          <w:iCs w:val="0"/>
          <w:caps w:val="0"/>
          <w:smallCaps w:val="0"/>
          <w:noProof w:val="0"/>
          <w:color w:val="0D0D0D" w:themeColor="text1" w:themeTint="F2" w:themeShade="FF"/>
          <w:sz w:val="22"/>
          <w:szCs w:val="22"/>
          <w:lang w:val="en-US"/>
        </w:rPr>
        <w:t xml:space="preserve">e </w:t>
      </w: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change, including factors such as risk tolerance, openness to innovation, and willingness to collaborate.</w:t>
      </w:r>
    </w:p>
    <w:p w:rsidR="679AD513" w:rsidP="35BCA5B4" w:rsidRDefault="679AD513" w14:paraId="13F11A6B" w14:textId="3715DA31">
      <w:pPr>
        <w:pStyle w:val="ListParagraph"/>
        <w:numPr>
          <w:ilvl w:val="0"/>
          <w:numId w:val="2"/>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679AD513">
        <w:rPr>
          <w:rFonts w:ascii="Calibri" w:hAnsi="Calibri" w:eastAsia="Calibri" w:cs="Calibri"/>
          <w:b w:val="0"/>
          <w:bCs w:val="0"/>
          <w:i w:val="0"/>
          <w:iCs w:val="0"/>
          <w:caps w:val="0"/>
          <w:smallCaps w:val="0"/>
          <w:noProof w:val="0"/>
          <w:color w:val="0D0D0D" w:themeColor="text1" w:themeTint="F2" w:themeShade="FF"/>
          <w:sz w:val="22"/>
          <w:szCs w:val="22"/>
          <w:lang w:val="en-US"/>
        </w:rPr>
        <w:t>Assessing the skills and competencies of employees to gauge their readiness to adapt to and effectively utilize Planisware.</w:t>
      </w:r>
    </w:p>
    <w:p w:rsidR="6AC0C5C4" w:rsidP="35BCA5B4" w:rsidRDefault="6AC0C5C4" w14:paraId="5C704E5E" w14:textId="56205F45">
      <w:pPr>
        <w:pStyle w:val="ListParagraph"/>
        <w:numPr>
          <w:ilvl w:val="0"/>
          <w:numId w:val="1"/>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6AC0C5C4">
        <w:rPr>
          <w:rFonts w:ascii="Calibri" w:hAnsi="Calibri" w:eastAsia="Calibri" w:cs="Calibri"/>
          <w:b w:val="1"/>
          <w:bCs w:val="1"/>
          <w:i w:val="0"/>
          <w:iCs w:val="0"/>
          <w:caps w:val="0"/>
          <w:smallCaps w:val="0"/>
          <w:noProof w:val="0"/>
          <w:color w:val="0D0D0D" w:themeColor="text1" w:themeTint="F2" w:themeShade="FF"/>
          <w:sz w:val="22"/>
          <w:szCs w:val="22"/>
          <w:lang w:val="en-US"/>
        </w:rPr>
        <w:t>Planning</w:t>
      </w:r>
      <w:r w:rsidRPr="35BCA5B4" w:rsidR="679AD513">
        <w:rPr>
          <w:rFonts w:ascii="Calibri" w:hAnsi="Calibri" w:eastAsia="Calibri" w:cs="Calibri"/>
          <w:b w:val="1"/>
          <w:bCs w:val="1"/>
          <w:i w:val="0"/>
          <w:iCs w:val="0"/>
          <w:caps w:val="0"/>
          <w:smallCaps w:val="0"/>
          <w:noProof w:val="0"/>
          <w:color w:val="0D0D0D" w:themeColor="text1" w:themeTint="F2" w:themeShade="FF"/>
          <w:sz w:val="22"/>
          <w:szCs w:val="22"/>
          <w:lang w:val="en-US"/>
        </w:rPr>
        <w:t xml:space="preserve">: </w:t>
      </w:r>
      <w:r w:rsidRPr="35BCA5B4" w:rsidR="2203ECA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Based on the findings of the assessment, team i2e </w:t>
      </w:r>
      <w:r w:rsidRPr="35BCA5B4" w:rsidR="31814311">
        <w:rPr>
          <w:rFonts w:ascii="Calibri" w:hAnsi="Calibri" w:eastAsia="Calibri" w:cs="Calibri"/>
          <w:b w:val="0"/>
          <w:bCs w:val="0"/>
          <w:i w:val="0"/>
          <w:iCs w:val="0"/>
          <w:caps w:val="0"/>
          <w:smallCaps w:val="0"/>
          <w:noProof w:val="0"/>
          <w:color w:val="0D0D0D" w:themeColor="text1" w:themeTint="F2" w:themeShade="FF"/>
          <w:sz w:val="22"/>
          <w:szCs w:val="22"/>
          <w:lang w:val="en-US"/>
        </w:rPr>
        <w:t>will work</w:t>
      </w:r>
      <w:r w:rsidRPr="35BCA5B4" w:rsidR="2203ECA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closely with your organization to develop tailored mitigation strategies to address identified challenges and resistance points. Finally, </w:t>
      </w:r>
      <w:r w:rsidRPr="35BCA5B4" w:rsidR="43D0F0B9">
        <w:rPr>
          <w:rFonts w:ascii="Calibri" w:hAnsi="Calibri" w:eastAsia="Calibri" w:cs="Calibri"/>
          <w:b w:val="0"/>
          <w:bCs w:val="0"/>
          <w:i w:val="0"/>
          <w:iCs w:val="0"/>
          <w:caps w:val="0"/>
          <w:smallCaps w:val="0"/>
          <w:noProof w:val="0"/>
          <w:color w:val="0D0D0D" w:themeColor="text1" w:themeTint="F2" w:themeShade="FF"/>
          <w:sz w:val="22"/>
          <w:szCs w:val="22"/>
          <w:lang w:val="en-US"/>
        </w:rPr>
        <w:t xml:space="preserve">our team </w:t>
      </w:r>
      <w:r w:rsidRPr="35BCA5B4" w:rsidR="689310A4">
        <w:rPr>
          <w:rFonts w:ascii="Calibri" w:hAnsi="Calibri" w:eastAsia="Calibri" w:cs="Calibri"/>
          <w:b w:val="0"/>
          <w:bCs w:val="0"/>
          <w:i w:val="0"/>
          <w:iCs w:val="0"/>
          <w:caps w:val="0"/>
          <w:smallCaps w:val="0"/>
          <w:noProof w:val="0"/>
          <w:color w:val="0D0D0D" w:themeColor="text1" w:themeTint="F2" w:themeShade="FF"/>
          <w:sz w:val="22"/>
          <w:szCs w:val="22"/>
          <w:lang w:val="en-US"/>
        </w:rPr>
        <w:t>will</w:t>
      </w:r>
      <w:r w:rsidRPr="35BCA5B4" w:rsidR="2203ECA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2203ECA5">
        <w:rPr>
          <w:rFonts w:ascii="Calibri" w:hAnsi="Calibri" w:eastAsia="Calibri" w:cs="Calibri"/>
          <w:b w:val="0"/>
          <w:bCs w:val="0"/>
          <w:i w:val="0"/>
          <w:iCs w:val="0"/>
          <w:caps w:val="0"/>
          <w:smallCaps w:val="0"/>
          <w:noProof w:val="0"/>
          <w:color w:val="0D0D0D" w:themeColor="text1" w:themeTint="F2" w:themeShade="FF"/>
          <w:sz w:val="22"/>
          <w:szCs w:val="22"/>
          <w:lang w:val="en-US"/>
        </w:rPr>
        <w:t>provide</w:t>
      </w:r>
      <w:r w:rsidRPr="35BCA5B4" w:rsidR="3AFFADFB">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2203ECA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actionable recommendations and a roadmap for </w:t>
      </w:r>
      <w:r w:rsidRPr="35BCA5B4" w:rsidR="69E03EC2">
        <w:rPr>
          <w:rFonts w:ascii="Calibri" w:hAnsi="Calibri" w:eastAsia="Calibri" w:cs="Calibri"/>
          <w:b w:val="0"/>
          <w:bCs w:val="0"/>
          <w:i w:val="0"/>
          <w:iCs w:val="0"/>
          <w:caps w:val="0"/>
          <w:smallCaps w:val="0"/>
          <w:noProof w:val="0"/>
          <w:color w:val="0D0D0D" w:themeColor="text1" w:themeTint="F2" w:themeShade="FF"/>
          <w:sz w:val="22"/>
          <w:szCs w:val="22"/>
          <w:lang w:val="en-US"/>
        </w:rPr>
        <w:t>change management.</w:t>
      </w:r>
    </w:p>
    <w:p w:rsidR="45640F3D" w:rsidP="35BCA5B4" w:rsidRDefault="45640F3D" w14:paraId="105EB5F6" w14:textId="6D5FDA3D">
      <w:pPr>
        <w:pStyle w:val="ListParagraph"/>
        <w:numPr>
          <w:ilvl w:val="0"/>
          <w:numId w:val="1"/>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45640F3D">
        <w:rPr>
          <w:rFonts w:ascii="Calibri" w:hAnsi="Calibri" w:eastAsia="Calibri" w:cs="Calibri"/>
          <w:b w:val="1"/>
          <w:bCs w:val="1"/>
          <w:i w:val="0"/>
          <w:iCs w:val="0"/>
          <w:caps w:val="0"/>
          <w:smallCaps w:val="0"/>
          <w:noProof w:val="0"/>
          <w:color w:val="0D0D0D" w:themeColor="text1" w:themeTint="F2" w:themeShade="FF"/>
          <w:sz w:val="22"/>
          <w:szCs w:val="22"/>
          <w:lang w:val="en-US"/>
        </w:rPr>
        <w:t>Training and skill development:</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107EABA7">
        <w:rPr>
          <w:rFonts w:ascii="Calibri" w:hAnsi="Calibri" w:eastAsia="Calibri" w:cs="Calibri"/>
          <w:b w:val="0"/>
          <w:bCs w:val="0"/>
          <w:i w:val="0"/>
          <w:iCs w:val="0"/>
          <w:caps w:val="0"/>
          <w:smallCaps w:val="0"/>
          <w:noProof w:val="0"/>
          <w:color w:val="0D0D0D" w:themeColor="text1" w:themeTint="F2" w:themeShade="FF"/>
          <w:sz w:val="22"/>
          <w:szCs w:val="22"/>
          <w:lang w:val="en-US"/>
        </w:rPr>
        <w:t>T</w:t>
      </w:r>
      <w:r w:rsidRPr="35BCA5B4" w:rsidR="6FC644E0">
        <w:rPr>
          <w:rFonts w:ascii="Calibri" w:hAnsi="Calibri" w:eastAsia="Calibri" w:cs="Calibri"/>
          <w:b w:val="0"/>
          <w:bCs w:val="0"/>
          <w:i w:val="0"/>
          <w:iCs w:val="0"/>
          <w:caps w:val="0"/>
          <w:smallCaps w:val="0"/>
          <w:noProof w:val="0"/>
          <w:color w:val="0D0D0D" w:themeColor="text1" w:themeTint="F2" w:themeShade="FF"/>
          <w:sz w:val="22"/>
          <w:szCs w:val="22"/>
          <w:lang w:val="en-US"/>
        </w:rPr>
        <w:t>eam i2e</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will also offer comprehensive training programs to ensure stakeholders have the necessary skills and knowledge to effectively use Planisware. This training may be tailored to different user groups based on their roles and responsibilities within the organization.</w:t>
      </w:r>
      <w:r w:rsidRPr="35BCA5B4" w:rsidR="00C470D0">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p>
    <w:p w:rsidR="45640F3D" w:rsidP="35BCA5B4" w:rsidRDefault="45640F3D" w14:paraId="6082A9DF" w14:textId="3ADE3235">
      <w:pPr>
        <w:pStyle w:val="ListParagraph"/>
        <w:numPr>
          <w:ilvl w:val="0"/>
          <w:numId w:val="1"/>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45640F3D">
        <w:rPr>
          <w:rFonts w:ascii="Calibri" w:hAnsi="Calibri" w:eastAsia="Calibri" w:cs="Calibri"/>
          <w:b w:val="1"/>
          <w:bCs w:val="1"/>
          <w:i w:val="0"/>
          <w:iCs w:val="0"/>
          <w:caps w:val="0"/>
          <w:smallCaps w:val="0"/>
          <w:noProof w:val="0"/>
          <w:color w:val="0D0D0D" w:themeColor="text1" w:themeTint="F2" w:themeShade="FF"/>
          <w:sz w:val="22"/>
          <w:szCs w:val="22"/>
          <w:lang w:val="en-US"/>
        </w:rPr>
        <w:t xml:space="preserve">Feedback mechanisms: </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Throughout the change process, i2e Consulting will </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establish</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feedback mechanisms to gather input from stakeholders and address any concerns or challenges </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in a timely manner</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This continuous feedback loop ensures that stakeholder perspectives are considered and incorporated into the implementation strategy.</w:t>
      </w:r>
    </w:p>
    <w:p w:rsidR="45640F3D" w:rsidP="35BCA5B4" w:rsidRDefault="45640F3D" w14:paraId="052AD8A7" w14:textId="58AA0543">
      <w:pPr>
        <w:pStyle w:val="ListParagraph"/>
        <w:numPr>
          <w:ilvl w:val="0"/>
          <w:numId w:val="1"/>
        </w:numPr>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45640F3D">
        <w:rPr>
          <w:rFonts w:ascii="Calibri" w:hAnsi="Calibri" w:eastAsia="Calibri" w:cs="Calibri"/>
          <w:b w:val="1"/>
          <w:bCs w:val="1"/>
          <w:i w:val="0"/>
          <w:iCs w:val="0"/>
          <w:caps w:val="0"/>
          <w:smallCaps w:val="0"/>
          <w:noProof w:val="0"/>
          <w:color w:val="0D0D0D" w:themeColor="text1" w:themeTint="F2" w:themeShade="FF"/>
          <w:sz w:val="22"/>
          <w:szCs w:val="22"/>
          <w:lang w:val="en-US"/>
        </w:rPr>
        <w:t>Continuous Improvement:</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Change management </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doesn't</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end with the </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initial</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73F3A76B">
        <w:rPr>
          <w:rFonts w:ascii="Calibri" w:hAnsi="Calibri" w:eastAsia="Calibri" w:cs="Calibri"/>
          <w:b w:val="0"/>
          <w:bCs w:val="0"/>
          <w:i w:val="0"/>
          <w:iCs w:val="0"/>
          <w:caps w:val="0"/>
          <w:smallCaps w:val="0"/>
          <w:noProof w:val="0"/>
          <w:color w:val="0D0D0D" w:themeColor="text1" w:themeTint="F2" w:themeShade="FF"/>
          <w:sz w:val="22"/>
          <w:szCs w:val="22"/>
          <w:lang w:val="en-US"/>
        </w:rPr>
        <w:t>change management</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20E17540">
        <w:rPr>
          <w:rFonts w:ascii="Calibri" w:hAnsi="Calibri" w:eastAsia="Calibri" w:cs="Calibri"/>
          <w:b w:val="0"/>
          <w:bCs w:val="0"/>
          <w:i w:val="0"/>
          <w:iCs w:val="0"/>
          <w:caps w:val="0"/>
          <w:smallCaps w:val="0"/>
          <w:noProof w:val="0"/>
          <w:color w:val="0D0D0D" w:themeColor="text1" w:themeTint="F2" w:themeShade="FF"/>
          <w:sz w:val="22"/>
          <w:szCs w:val="22"/>
          <w:lang w:val="en-US"/>
        </w:rPr>
        <w:t>Our</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r w:rsidRPr="35BCA5B4" w:rsidR="20E17540">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team </w:t>
      </w:r>
      <w:r w:rsidRPr="35BCA5B4" w:rsidR="3198341A">
        <w:rPr>
          <w:rFonts w:ascii="Calibri" w:hAnsi="Calibri" w:eastAsia="Calibri" w:cs="Calibri"/>
          <w:b w:val="0"/>
          <w:bCs w:val="0"/>
          <w:i w:val="0"/>
          <w:iCs w:val="0"/>
          <w:caps w:val="0"/>
          <w:smallCaps w:val="0"/>
          <w:noProof w:val="0"/>
          <w:color w:val="0D0D0D" w:themeColor="text1" w:themeTint="F2" w:themeShade="FF"/>
          <w:sz w:val="22"/>
          <w:szCs w:val="22"/>
          <w:lang w:val="en-US"/>
        </w:rPr>
        <w:t>will also</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support your organization in </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monitoring</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ad</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option, ga</w:t>
      </w:r>
      <w:r w:rsidRPr="35BCA5B4" w:rsidR="45640F3D">
        <w:rPr>
          <w:rFonts w:ascii="Calibri" w:hAnsi="Calibri" w:eastAsia="Calibri" w:cs="Calibri"/>
          <w:b w:val="0"/>
          <w:bCs w:val="0"/>
          <w:i w:val="0"/>
          <w:iCs w:val="0"/>
          <w:caps w:val="0"/>
          <w:smallCaps w:val="0"/>
          <w:noProof w:val="0"/>
          <w:color w:val="0D0D0D" w:themeColor="text1" w:themeTint="F2" w:themeShade="FF"/>
          <w:sz w:val="22"/>
          <w:szCs w:val="22"/>
          <w:lang w:val="en-US"/>
        </w:rPr>
        <w:t>thering feedback, and continuously improving processes to drive long-term success with Planisware.</w:t>
      </w:r>
    </w:p>
    <w:p w:rsidR="62321106" w:rsidP="35BCA5B4" w:rsidRDefault="62321106" w14:paraId="7BDCF76E" w14:textId="42A517FE">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62321106">
        <w:rPr>
          <w:rFonts w:ascii="Calibri" w:hAnsi="Calibri" w:eastAsia="Calibri" w:cs="Calibri"/>
          <w:b w:val="1"/>
          <w:bCs w:val="1"/>
          <w:i w:val="0"/>
          <w:iCs w:val="0"/>
          <w:caps w:val="0"/>
          <w:smallCaps w:val="0"/>
          <w:noProof w:val="0"/>
          <w:color w:val="0D0D0D" w:themeColor="text1" w:themeTint="F2" w:themeShade="FF"/>
          <w:sz w:val="22"/>
          <w:szCs w:val="22"/>
          <w:lang w:val="en-US"/>
        </w:rPr>
        <w:t>Why choose i2e?</w:t>
      </w:r>
    </w:p>
    <w:p w:rsidR="62321106" w:rsidP="35BCA5B4" w:rsidRDefault="62321106" w14:paraId="56139FB8" w14:textId="73D26C59">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62321106">
        <w:rPr>
          <w:rFonts w:ascii="Calibri" w:hAnsi="Calibri" w:eastAsia="Calibri" w:cs="Calibri"/>
          <w:b w:val="1"/>
          <w:bCs w:val="1"/>
          <w:i w:val="0"/>
          <w:iCs w:val="0"/>
          <w:caps w:val="0"/>
          <w:smallCaps w:val="0"/>
          <w:noProof w:val="0"/>
          <w:color w:val="0D0D0D" w:themeColor="text1" w:themeTint="F2" w:themeShade="FF"/>
          <w:sz w:val="22"/>
          <w:szCs w:val="22"/>
          <w:lang w:val="en-US"/>
        </w:rPr>
        <w:t>Trusted Planisware Partner</w:t>
      </w:r>
    </w:p>
    <w:p w:rsidR="62321106" w:rsidP="35BCA5B4" w:rsidRDefault="62321106" w14:paraId="5C87881A" w14:textId="60014169">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62321106">
        <w:rPr>
          <w:rFonts w:ascii="Calibri" w:hAnsi="Calibri" w:eastAsia="Calibri" w:cs="Calibri"/>
          <w:b w:val="0"/>
          <w:bCs w:val="0"/>
          <w:i w:val="0"/>
          <w:iCs w:val="0"/>
          <w:caps w:val="0"/>
          <w:smallCaps w:val="0"/>
          <w:noProof w:val="0"/>
          <w:color w:val="0D0D0D" w:themeColor="text1" w:themeTint="F2" w:themeShade="FF"/>
          <w:sz w:val="22"/>
          <w:szCs w:val="22"/>
          <w:lang w:val="en-US"/>
        </w:rPr>
        <w:t>A strong understanding of the platform's capabilities and best practices, i2e Consulting can tailor its change management approach specifically to maximize the benefits of Planisware for your organization.</w:t>
      </w:r>
    </w:p>
    <w:p w:rsidR="62321106" w:rsidP="35BCA5B4" w:rsidRDefault="62321106" w14:paraId="7E4BA9F4" w14:textId="3A640D0B">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62321106">
        <w:rPr>
          <w:rFonts w:ascii="Calibri" w:hAnsi="Calibri" w:eastAsia="Calibri" w:cs="Calibri"/>
          <w:b w:val="1"/>
          <w:bCs w:val="1"/>
          <w:i w:val="0"/>
          <w:iCs w:val="0"/>
          <w:caps w:val="0"/>
          <w:smallCaps w:val="0"/>
          <w:noProof w:val="0"/>
          <w:color w:val="0D0D0D" w:themeColor="text1" w:themeTint="F2" w:themeShade="FF"/>
          <w:sz w:val="22"/>
          <w:szCs w:val="22"/>
          <w:lang w:val="en-US"/>
        </w:rPr>
        <w:t>Comprehensive</w:t>
      </w:r>
      <w:r w:rsidRPr="35BCA5B4" w:rsidR="25A75E0F">
        <w:rPr>
          <w:rFonts w:ascii="Calibri" w:hAnsi="Calibri" w:eastAsia="Calibri" w:cs="Calibri"/>
          <w:b w:val="1"/>
          <w:bCs w:val="1"/>
          <w:i w:val="0"/>
          <w:iCs w:val="0"/>
          <w:caps w:val="0"/>
          <w:smallCaps w:val="0"/>
          <w:noProof w:val="0"/>
          <w:color w:val="0D0D0D" w:themeColor="text1" w:themeTint="F2" w:themeShade="FF"/>
          <w:sz w:val="22"/>
          <w:szCs w:val="22"/>
          <w:lang w:val="en-US"/>
        </w:rPr>
        <w:t xml:space="preserve"> </w:t>
      </w:r>
      <w:r w:rsidRPr="35BCA5B4" w:rsidR="62321106">
        <w:rPr>
          <w:rFonts w:ascii="Calibri" w:hAnsi="Calibri" w:eastAsia="Calibri" w:cs="Calibri"/>
          <w:b w:val="1"/>
          <w:bCs w:val="1"/>
          <w:i w:val="0"/>
          <w:iCs w:val="0"/>
          <w:caps w:val="0"/>
          <w:smallCaps w:val="0"/>
          <w:noProof w:val="0"/>
          <w:color w:val="0D0D0D" w:themeColor="text1" w:themeTint="F2" w:themeShade="FF"/>
          <w:sz w:val="22"/>
          <w:szCs w:val="22"/>
          <w:lang w:val="en-US"/>
        </w:rPr>
        <w:t>Approach</w:t>
      </w:r>
    </w:p>
    <w:p w:rsidR="01CDA203" w:rsidP="35BCA5B4" w:rsidRDefault="01CDA203" w14:paraId="4322502C" w14:textId="29A7EB16">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01CDA203">
        <w:rPr>
          <w:rFonts w:ascii="Calibri" w:hAnsi="Calibri" w:eastAsia="Calibri" w:cs="Calibri"/>
          <w:b w:val="0"/>
          <w:bCs w:val="0"/>
          <w:i w:val="0"/>
          <w:iCs w:val="0"/>
          <w:caps w:val="0"/>
          <w:smallCaps w:val="0"/>
          <w:noProof w:val="0"/>
          <w:color w:val="0D0D0D" w:themeColor="text1" w:themeTint="F2" w:themeShade="FF"/>
          <w:sz w:val="22"/>
          <w:szCs w:val="22"/>
          <w:lang w:val="en-US"/>
        </w:rPr>
        <w:t>Comprehensive approach to change management, encompassing all the stakeholders, ensuring every aspect of the change process is carefully managed to drive successful adoption and long-term success.</w:t>
      </w:r>
    </w:p>
    <w:p w:rsidR="01CDA203" w:rsidP="35BCA5B4" w:rsidRDefault="01CDA203" w14:paraId="6799FEAC" w14:textId="56EF7913">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01CDA203">
        <w:rPr>
          <w:rFonts w:ascii="Calibri" w:hAnsi="Calibri" w:eastAsia="Calibri" w:cs="Calibri"/>
          <w:b w:val="1"/>
          <w:bCs w:val="1"/>
          <w:i w:val="0"/>
          <w:iCs w:val="0"/>
          <w:caps w:val="0"/>
          <w:smallCaps w:val="0"/>
          <w:noProof w:val="0"/>
          <w:color w:val="0D0D0D" w:themeColor="text1" w:themeTint="F2" w:themeShade="FF"/>
          <w:sz w:val="22"/>
          <w:szCs w:val="22"/>
          <w:lang w:val="en-US"/>
        </w:rPr>
        <w:t>Tailored Planning</w:t>
      </w:r>
    </w:p>
    <w:p w:rsidR="3D381F75" w:rsidP="35BCA5B4" w:rsidRDefault="3D381F75" w14:paraId="756DB040" w14:textId="431AEE20">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3D381F7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Tailored change management solutions that are customized to fit your organization's specific needs, goals, and challenges from small medium businesses to large enterprises.</w:t>
      </w:r>
    </w:p>
    <w:p w:rsidR="1A515E35" w:rsidP="35BCA5B4" w:rsidRDefault="1A515E35" w14:paraId="75FB4DE7" w14:textId="622B70E4">
      <w:pPr>
        <w:pStyle w:val="Normal"/>
        <w:rPr>
          <w:rFonts w:ascii="Calibri" w:hAnsi="Calibri" w:eastAsia="Calibri" w:cs="Calibri"/>
          <w:b w:val="1"/>
          <w:bCs w:val="1"/>
          <w:i w:val="0"/>
          <w:iCs w:val="0"/>
          <w:caps w:val="0"/>
          <w:smallCaps w:val="0"/>
          <w:noProof w:val="0"/>
          <w:color w:val="0D0D0D" w:themeColor="text1" w:themeTint="F2" w:themeShade="FF"/>
          <w:sz w:val="22"/>
          <w:szCs w:val="22"/>
          <w:lang w:val="en-US"/>
        </w:rPr>
      </w:pPr>
      <w:r w:rsidRPr="35BCA5B4" w:rsidR="1A515E35">
        <w:rPr>
          <w:rFonts w:ascii="Calibri" w:hAnsi="Calibri" w:eastAsia="Calibri" w:cs="Calibri"/>
          <w:b w:val="1"/>
          <w:bCs w:val="1"/>
          <w:i w:val="0"/>
          <w:iCs w:val="0"/>
          <w:caps w:val="0"/>
          <w:smallCaps w:val="0"/>
          <w:noProof w:val="0"/>
          <w:color w:val="0D0D0D" w:themeColor="text1" w:themeTint="F2" w:themeShade="FF"/>
          <w:sz w:val="22"/>
          <w:szCs w:val="22"/>
          <w:lang w:val="en-US"/>
        </w:rPr>
        <w:t>Proven Track Record</w:t>
      </w:r>
    </w:p>
    <w:p w:rsidR="1A515E35" w:rsidP="35BCA5B4" w:rsidRDefault="1A515E35" w14:paraId="6A77FAD8" w14:textId="745B9FD7">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r w:rsidRPr="35BCA5B4" w:rsidR="1A515E3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A proven </w:t>
      </w:r>
      <w:r w:rsidRPr="35BCA5B4" w:rsidR="1A515E35">
        <w:rPr>
          <w:rFonts w:ascii="Calibri" w:hAnsi="Calibri" w:eastAsia="Calibri" w:cs="Calibri"/>
          <w:b w:val="0"/>
          <w:bCs w:val="0"/>
          <w:i w:val="0"/>
          <w:iCs w:val="0"/>
          <w:caps w:val="0"/>
          <w:smallCaps w:val="0"/>
          <w:noProof w:val="0"/>
          <w:color w:val="0D0D0D" w:themeColor="text1" w:themeTint="F2" w:themeShade="FF"/>
          <w:sz w:val="22"/>
          <w:szCs w:val="22"/>
          <w:lang w:val="en-US"/>
        </w:rPr>
        <w:t>track record</w:t>
      </w:r>
      <w:r w:rsidRPr="35BCA5B4" w:rsidR="1A515E3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of successful Planisware implementations and change management initiatives </w:t>
      </w:r>
      <w:r w:rsidRPr="35BCA5B4" w:rsidR="62A634A7">
        <w:rPr>
          <w:rFonts w:ascii="Calibri" w:hAnsi="Calibri" w:eastAsia="Calibri" w:cs="Calibri"/>
          <w:b w:val="0"/>
          <w:bCs w:val="0"/>
          <w:i w:val="0"/>
          <w:iCs w:val="0"/>
          <w:caps w:val="0"/>
          <w:smallCaps w:val="0"/>
          <w:noProof w:val="0"/>
          <w:color w:val="0D0D0D" w:themeColor="text1" w:themeTint="F2" w:themeShade="FF"/>
          <w:sz w:val="22"/>
          <w:szCs w:val="22"/>
          <w:lang w:val="en-US"/>
        </w:rPr>
        <w:t>to guide</w:t>
      </w:r>
      <w:r w:rsidRPr="35BCA5B4" w:rsidR="1A515E35">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through the change process with confidence, minimizing risks and maximizing outcomes.</w:t>
      </w:r>
    </w:p>
    <w:p w:rsidR="35BCA5B4" w:rsidP="35BCA5B4" w:rsidRDefault="35BCA5B4" w14:paraId="6F7284D9" w14:textId="462EA9DC">
      <w:pPr>
        <w:pStyle w:val="Normal"/>
        <w:rPr>
          <w:rFonts w:ascii="Calibri" w:hAnsi="Calibri" w:eastAsia="Calibri" w:cs="Calibri"/>
          <w:b w:val="0"/>
          <w:bCs w:val="0"/>
          <w:i w:val="0"/>
          <w:iCs w:val="0"/>
          <w:caps w:val="0"/>
          <w:smallCaps w:val="0"/>
          <w:noProof w:val="0"/>
          <w:color w:val="0D0D0D" w:themeColor="text1" w:themeTint="F2"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l661jL2D" int2:invalidationBookmarkName="" int2:hashCode="ZPvZldO2sVbuJq" int2:id="wC2cn7XW">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638c17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54fe5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dfff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BA9355"/>
    <w:rsid w:val="00C470D0"/>
    <w:rsid w:val="00E11DD9"/>
    <w:rsid w:val="010576D9"/>
    <w:rsid w:val="01CDA203"/>
    <w:rsid w:val="024AB586"/>
    <w:rsid w:val="02C75C73"/>
    <w:rsid w:val="031FAF73"/>
    <w:rsid w:val="04442966"/>
    <w:rsid w:val="04D25B54"/>
    <w:rsid w:val="05DFF9C7"/>
    <w:rsid w:val="07283361"/>
    <w:rsid w:val="09E60A06"/>
    <w:rsid w:val="0AE14169"/>
    <w:rsid w:val="0B07670E"/>
    <w:rsid w:val="0C64E4C9"/>
    <w:rsid w:val="0D9887E3"/>
    <w:rsid w:val="0D9CE006"/>
    <w:rsid w:val="0DACD353"/>
    <w:rsid w:val="0F248BCB"/>
    <w:rsid w:val="107EABA7"/>
    <w:rsid w:val="1104988B"/>
    <w:rsid w:val="1260046F"/>
    <w:rsid w:val="158EEE5D"/>
    <w:rsid w:val="1593CD4F"/>
    <w:rsid w:val="15ACF5AC"/>
    <w:rsid w:val="165394BC"/>
    <w:rsid w:val="16826D6C"/>
    <w:rsid w:val="17C14D71"/>
    <w:rsid w:val="180EE509"/>
    <w:rsid w:val="1974AA6F"/>
    <w:rsid w:val="1A515E35"/>
    <w:rsid w:val="1B0CA0A0"/>
    <w:rsid w:val="1B5FAE28"/>
    <w:rsid w:val="1C030ED3"/>
    <w:rsid w:val="1D0717AC"/>
    <w:rsid w:val="1D9B15F6"/>
    <w:rsid w:val="1DF60D19"/>
    <w:rsid w:val="1F3AAF95"/>
    <w:rsid w:val="1FBA9355"/>
    <w:rsid w:val="20E17540"/>
    <w:rsid w:val="212DADDB"/>
    <w:rsid w:val="2203ECA5"/>
    <w:rsid w:val="22C97E3C"/>
    <w:rsid w:val="235197B0"/>
    <w:rsid w:val="2579062C"/>
    <w:rsid w:val="25A75E0F"/>
    <w:rsid w:val="25B1DE9F"/>
    <w:rsid w:val="2661D980"/>
    <w:rsid w:val="26976246"/>
    <w:rsid w:val="272F63CD"/>
    <w:rsid w:val="27A7E403"/>
    <w:rsid w:val="28177F96"/>
    <w:rsid w:val="2B556DE0"/>
    <w:rsid w:val="2C212023"/>
    <w:rsid w:val="2C9C6F88"/>
    <w:rsid w:val="2D878740"/>
    <w:rsid w:val="2E9C37DD"/>
    <w:rsid w:val="2F58C0E5"/>
    <w:rsid w:val="31802B05"/>
    <w:rsid w:val="31814311"/>
    <w:rsid w:val="3181812A"/>
    <w:rsid w:val="3198341A"/>
    <w:rsid w:val="35BCA5B4"/>
    <w:rsid w:val="3658166A"/>
    <w:rsid w:val="3704ED41"/>
    <w:rsid w:val="3763D2CA"/>
    <w:rsid w:val="38853860"/>
    <w:rsid w:val="397A34DB"/>
    <w:rsid w:val="3A4A2FAB"/>
    <w:rsid w:val="3A9E0F12"/>
    <w:rsid w:val="3AFFADFB"/>
    <w:rsid w:val="3BBF3607"/>
    <w:rsid w:val="3CC757EE"/>
    <w:rsid w:val="3D381F75"/>
    <w:rsid w:val="40497F45"/>
    <w:rsid w:val="40594BBE"/>
    <w:rsid w:val="411ABB1C"/>
    <w:rsid w:val="4198E4AF"/>
    <w:rsid w:val="41E070B4"/>
    <w:rsid w:val="41E54FA6"/>
    <w:rsid w:val="430B3E2B"/>
    <w:rsid w:val="43D0F0B9"/>
    <w:rsid w:val="45640F3D"/>
    <w:rsid w:val="4566184D"/>
    <w:rsid w:val="46085B51"/>
    <w:rsid w:val="49187262"/>
    <w:rsid w:val="49D94FE4"/>
    <w:rsid w:val="49E705A7"/>
    <w:rsid w:val="4ACFA8E4"/>
    <w:rsid w:val="4B8C31EC"/>
    <w:rsid w:val="4D12F2A5"/>
    <w:rsid w:val="4D52B9FB"/>
    <w:rsid w:val="4E0749A6"/>
    <w:rsid w:val="4FA31A07"/>
    <w:rsid w:val="503FE648"/>
    <w:rsid w:val="52E8E49D"/>
    <w:rsid w:val="55AB9B96"/>
    <w:rsid w:val="57AD570B"/>
    <w:rsid w:val="58DA3EE8"/>
    <w:rsid w:val="59D90997"/>
    <w:rsid w:val="5A5CE6EC"/>
    <w:rsid w:val="5AE4F7CD"/>
    <w:rsid w:val="5BEEFBC7"/>
    <w:rsid w:val="5CE4D034"/>
    <w:rsid w:val="5D9487AE"/>
    <w:rsid w:val="5E17E7BC"/>
    <w:rsid w:val="5EECD38A"/>
    <w:rsid w:val="6088A3EB"/>
    <w:rsid w:val="60CC2870"/>
    <w:rsid w:val="61CD2B92"/>
    <w:rsid w:val="62321106"/>
    <w:rsid w:val="62A634A7"/>
    <w:rsid w:val="650E23D1"/>
    <w:rsid w:val="6567498A"/>
    <w:rsid w:val="65E13983"/>
    <w:rsid w:val="679AD513"/>
    <w:rsid w:val="67EDF49E"/>
    <w:rsid w:val="683A34A3"/>
    <w:rsid w:val="689310A4"/>
    <w:rsid w:val="6918DA45"/>
    <w:rsid w:val="698D373F"/>
    <w:rsid w:val="69E03EC2"/>
    <w:rsid w:val="6AC0C5C4"/>
    <w:rsid w:val="6D39B326"/>
    <w:rsid w:val="6ED58387"/>
    <w:rsid w:val="6FC644E0"/>
    <w:rsid w:val="73EBC2A0"/>
    <w:rsid w:val="73F3A76B"/>
    <w:rsid w:val="7421DA82"/>
    <w:rsid w:val="74EF3B66"/>
    <w:rsid w:val="761E8E73"/>
    <w:rsid w:val="762C9367"/>
    <w:rsid w:val="78B06153"/>
    <w:rsid w:val="78F1848F"/>
    <w:rsid w:val="795909E9"/>
    <w:rsid w:val="79F731EF"/>
    <w:rsid w:val="7B6C82EA"/>
    <w:rsid w:val="7BE1B04F"/>
    <w:rsid w:val="7C523FDD"/>
    <w:rsid w:val="7C6180CE"/>
    <w:rsid w:val="7EC78777"/>
    <w:rsid w:val="7FBFA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9355"/>
  <w15:chartTrackingRefBased/>
  <w15:docId w15:val="{23B99C83-8B06-4FE9-9292-285C5A9B61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0f415c95371e44e9"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768d0c9e41de40e3"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8489E90F-E427-45D6-ADB2-8DC956547F25}"/>
</file>

<file path=customXml/itemProps2.xml><?xml version="1.0" encoding="utf-8"?>
<ds:datastoreItem xmlns:ds="http://schemas.openxmlformats.org/officeDocument/2006/customXml" ds:itemID="{91868797-D3C1-4577-90E1-8000876B70C7}"/>
</file>

<file path=customXml/itemProps3.xml><?xml version="1.0" encoding="utf-8"?>
<ds:datastoreItem xmlns:ds="http://schemas.openxmlformats.org/officeDocument/2006/customXml" ds:itemID="{9CCE06BC-F351-4302-96AF-700D358D35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Lagudu</dc:creator>
  <cp:keywords/>
  <dc:description/>
  <cp:lastModifiedBy>Sanjana Lagudu</cp:lastModifiedBy>
  <dcterms:created xsi:type="dcterms:W3CDTF">2024-03-18T11:48:14Z</dcterms:created>
  <dcterms:modified xsi:type="dcterms:W3CDTF">2024-03-22T10:12:51Z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