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2AEA" w14:textId="77777777" w:rsidR="00AD6F96" w:rsidRDefault="00AD6F96" w:rsidP="00B16910">
      <w:pPr>
        <w:jc w:val="both"/>
        <w:rPr>
          <w:lang w:eastAsia="en-IN"/>
        </w:rPr>
      </w:pPr>
      <w:r>
        <w:rPr>
          <w:lang w:eastAsia="en-IN"/>
        </w:rPr>
        <w:t xml:space="preserve">Our ESG commitment is based on the following pillars: </w:t>
      </w:r>
    </w:p>
    <w:p w14:paraId="79400CED" w14:textId="77777777" w:rsidR="00AD6F96" w:rsidRPr="00AD6F96" w:rsidRDefault="00AD6F96" w:rsidP="00B16910">
      <w:pPr>
        <w:jc w:val="both"/>
        <w:rPr>
          <w:lang w:eastAsia="en-IN"/>
        </w:rPr>
      </w:pPr>
      <w:r w:rsidRPr="00AD6F96">
        <w:rPr>
          <w:i/>
          <w:iCs/>
          <w:lang w:eastAsia="en-IN"/>
        </w:rPr>
        <w:t>Strategic adaptation</w:t>
      </w:r>
      <w:r w:rsidRPr="00AD6F96">
        <w:rPr>
          <w:lang w:eastAsia="en-IN"/>
        </w:rPr>
        <w:t>: We have clear signposts on our ESG goals. i2e is a remote first organization, encourages the use of green energy at major worksites and offsites, championing the cause of responsible business travel and adopting a charter for net zero target attainment.</w:t>
      </w:r>
    </w:p>
    <w:p w14:paraId="293CC999" w14:textId="77777777" w:rsidR="00AD6F96" w:rsidRDefault="00AD6F96" w:rsidP="00B16910">
      <w:pPr>
        <w:jc w:val="both"/>
        <w:rPr>
          <w:lang w:eastAsia="en-IN"/>
        </w:rPr>
      </w:pPr>
      <w:r w:rsidRPr="00AD6F96">
        <w:rPr>
          <w:lang w:eastAsia="en-IN"/>
        </w:rPr>
        <w:t>Operational resonance: We have worked up and downstream across both our offerings and operations to drive alignment with our ESG goals.</w:t>
      </w:r>
    </w:p>
    <w:p w14:paraId="1C0EC2D5" w14:textId="4E035ED5" w:rsidR="00AD6F96" w:rsidRDefault="00AD6F96" w:rsidP="00B16910">
      <w:pPr>
        <w:jc w:val="both"/>
        <w:rPr>
          <w:lang w:eastAsia="en-IN"/>
        </w:rPr>
      </w:pPr>
      <w:r>
        <w:rPr>
          <w:lang w:eastAsia="en-IN"/>
        </w:rPr>
        <w:t xml:space="preserve">Here is </w:t>
      </w:r>
      <w:r>
        <w:rPr>
          <w:lang w:eastAsia="en-IN"/>
        </w:rPr>
        <w:t xml:space="preserve">a summary of i2e’s ESG </w:t>
      </w:r>
      <w:r w:rsidR="008F720D">
        <w:rPr>
          <w:lang w:eastAsia="en-IN"/>
        </w:rPr>
        <w:t>goals</w:t>
      </w:r>
      <w:r>
        <w:rPr>
          <w:lang w:eastAsia="en-IN"/>
        </w:rPr>
        <w:t>:</w:t>
      </w:r>
    </w:p>
    <w:p w14:paraId="7D552D75" w14:textId="77777777" w:rsidR="00AD6F96" w:rsidRPr="000D1D8F" w:rsidRDefault="00AD6F96" w:rsidP="00B16910">
      <w:pPr>
        <w:jc w:val="both"/>
        <w:rPr>
          <w:b/>
          <w:bCs/>
        </w:rPr>
      </w:pPr>
      <w:r w:rsidRPr="000D1D8F">
        <w:rPr>
          <w:rFonts w:ascii="Calibri" w:hAnsi="Calibri" w:cs="Calibri"/>
          <w:b/>
          <w:bCs/>
          <w:color w:val="000000"/>
          <w:shd w:val="clear" w:color="auto" w:fill="FFFFFF"/>
        </w:rPr>
        <w:t>Environmental: Destination Net Zero</w:t>
      </w:r>
    </w:p>
    <w:p w14:paraId="47BDD7AA" w14:textId="77777777" w:rsidR="00AD6F96" w:rsidRPr="00971EA3" w:rsidRDefault="00AD6F96" w:rsidP="00B16910">
      <w:pPr>
        <w:jc w:val="both"/>
      </w:pPr>
      <w:r>
        <w:t xml:space="preserve">i2e works with some of the biggest organizations in the Oil &amp; Gas (O&amp;G), Pharma, and Technology industries. We recognize that </w:t>
      </w:r>
      <w:r w:rsidRPr="00971EA3">
        <w:t xml:space="preserve">net zero standards are the </w:t>
      </w:r>
      <w:r>
        <w:t xml:space="preserve">critical </w:t>
      </w:r>
      <w:r w:rsidRPr="00971EA3">
        <w:t>enablers for innovation</w:t>
      </w:r>
      <w:r>
        <w:t xml:space="preserve"> and top line and bottom-line growth and through our technological interventions we are helping our clients in carbon intensive industries in creating better and faster paths to </w:t>
      </w:r>
      <w:r w:rsidRPr="00971EA3">
        <w:t>net zero emissions.</w:t>
      </w:r>
    </w:p>
    <w:p w14:paraId="59077FD4" w14:textId="77777777" w:rsidR="00AD6F96" w:rsidRDefault="00AD6F96" w:rsidP="00B16910">
      <w:pPr>
        <w:jc w:val="both"/>
      </w:pPr>
      <w:r>
        <w:t>Our practice areas, whether it is PPM or Data Analytics, are helping O&amp;G majors improve productivity, efficiency, and re-channel investments back into the business for green growth practices. Our work with the R&amp;D departments of Big Pharma helps improve inventory management, reduce costs along the entire supply chain (cost savings due to prediction accuracy, reduction in mismatch due to product expiration and transit timelines), deliver demand matched / just-in-time SKUs, while reducing the carbon load of the entire supply chain.</w:t>
      </w:r>
    </w:p>
    <w:p w14:paraId="0FBFD783" w14:textId="77777777" w:rsidR="00AD6F96" w:rsidRDefault="00AD6F96" w:rsidP="00B16910">
      <w:pPr>
        <w:jc w:val="both"/>
      </w:pPr>
      <w:r>
        <w:t xml:space="preserve">We have been supporting petrochemical majors in tracking </w:t>
      </w:r>
      <w:r w:rsidRPr="00BE2D7E">
        <w:t>HSE (Health</w:t>
      </w:r>
      <w:r>
        <w:tab/>
      </w:r>
      <w:r w:rsidRPr="00BE2D7E">
        <w:t>,</w:t>
      </w:r>
      <w:r>
        <w:t xml:space="preserve"> </w:t>
      </w:r>
      <w:r w:rsidRPr="00BE2D7E">
        <w:t>Safety</w:t>
      </w:r>
      <w:r>
        <w:t xml:space="preserve">, </w:t>
      </w:r>
      <w:r w:rsidRPr="00BE2D7E">
        <w:t>Environment) incidents through</w:t>
      </w:r>
      <w:r>
        <w:t xml:space="preserve"> our implementations, leading to transparency in HSE incidents and help them drive better institutionalized safety practices across current/leading/lagging indicators.</w:t>
      </w:r>
    </w:p>
    <w:p w14:paraId="4DBB7ADB" w14:textId="77777777" w:rsidR="00AD6F96" w:rsidRPr="00971EA3" w:rsidRDefault="00AD6F96" w:rsidP="00B16910">
      <w:pPr>
        <w:jc w:val="both"/>
      </w:pPr>
      <w:r>
        <w:t>We’ve helped an information services organization modernize the entire IT infrastructure, digitalization their entire catalogue, driving the adoption of digital literature.</w:t>
      </w:r>
    </w:p>
    <w:p w14:paraId="2C64FB3A" w14:textId="77777777" w:rsidR="00AD6F96" w:rsidRPr="000D1D8F" w:rsidRDefault="00AD6F96" w:rsidP="00B16910">
      <w:pPr>
        <w:jc w:val="both"/>
        <w:rPr>
          <w:rFonts w:ascii="Calibri" w:eastAsia="Times New Roman" w:hAnsi="Calibri" w:cs="Calibri"/>
          <w:b/>
          <w:bCs/>
          <w:color w:val="000000"/>
          <w:kern w:val="0"/>
          <w:lang w:eastAsia="en-IN"/>
          <w14:ligatures w14:val="none"/>
        </w:rPr>
      </w:pPr>
      <w:r w:rsidRPr="000D1D8F">
        <w:rPr>
          <w:b/>
          <w:bCs/>
          <w:lang w:eastAsia="en-IN"/>
        </w:rPr>
        <w:t xml:space="preserve">Social: </w:t>
      </w:r>
      <w:r w:rsidRPr="000D1D8F">
        <w:rPr>
          <w:rFonts w:ascii="Calibri" w:eastAsia="Times New Roman" w:hAnsi="Calibri" w:cs="Calibri"/>
          <w:b/>
          <w:bCs/>
          <w:color w:val="000000"/>
          <w:kern w:val="0"/>
          <w:lang w:eastAsia="en-IN"/>
          <w14:ligatures w14:val="none"/>
        </w:rPr>
        <w:t>Focus on triple bottom line growth</w:t>
      </w:r>
    </w:p>
    <w:p w14:paraId="3906A77A" w14:textId="77777777" w:rsidR="00AD6F96" w:rsidRPr="002F6583" w:rsidRDefault="00AD6F96" w:rsidP="00B16910">
      <w:pPr>
        <w:jc w:val="both"/>
        <w:rPr>
          <w:lang w:eastAsia="en-IN"/>
        </w:rPr>
      </w:pPr>
      <w:r w:rsidRPr="002F6583">
        <w:rPr>
          <w:lang w:eastAsia="en-IN"/>
        </w:rPr>
        <w:t xml:space="preserve">As a socially responsible organization, i2e helps our clients achieve triple bottom line growth: financial, social and environmental, across their supply chain, project management, data and R&amp;D functions. </w:t>
      </w:r>
    </w:p>
    <w:p w14:paraId="4F53D121" w14:textId="77777777" w:rsidR="00AD6F96" w:rsidRDefault="00AD6F96" w:rsidP="00B16910">
      <w:pPr>
        <w:spacing w:after="0" w:line="240" w:lineRule="auto"/>
        <w:jc w:val="both"/>
        <w:rPr>
          <w:lang w:eastAsia="en-IN"/>
        </w:rPr>
      </w:pPr>
      <w:r>
        <w:rPr>
          <w:lang w:eastAsia="en-IN"/>
        </w:rPr>
        <w:t xml:space="preserve">Our data analytics and AI/ML implementations leverage small data settings but help drive adaptive or reinforcement learning that helps clients drive more inclusive hiring, across neurodiverse groups. </w:t>
      </w:r>
    </w:p>
    <w:p w14:paraId="5D8AC8B6" w14:textId="77777777" w:rsidR="00AD6F96" w:rsidRDefault="00AD6F96" w:rsidP="00B16910">
      <w:pPr>
        <w:spacing w:after="0" w:line="240" w:lineRule="auto"/>
        <w:jc w:val="both"/>
      </w:pPr>
    </w:p>
    <w:p w14:paraId="3042D346" w14:textId="0EF04406" w:rsidR="00AD6F96" w:rsidRDefault="00AD6F96" w:rsidP="00B16910">
      <w:pPr>
        <w:jc w:val="both"/>
      </w:pPr>
      <w:r w:rsidRPr="002F6583">
        <w:rPr>
          <w:lang w:eastAsia="en-IN"/>
        </w:rPr>
        <w:t xml:space="preserve">i2e champions the cause of inclusive business practices and </w:t>
      </w:r>
      <w:r>
        <w:rPr>
          <w:lang w:eastAsia="en-IN"/>
        </w:rPr>
        <w:t>has driven numerous</w:t>
      </w:r>
      <w:r w:rsidRPr="002F6583">
        <w:rPr>
          <w:lang w:eastAsia="en-IN"/>
        </w:rPr>
        <w:t xml:space="preserve"> social impact </w:t>
      </w:r>
      <w:r>
        <w:rPr>
          <w:lang w:eastAsia="en-IN"/>
        </w:rPr>
        <w:t xml:space="preserve">programs </w:t>
      </w:r>
      <w:r w:rsidRPr="002F6583">
        <w:rPr>
          <w:lang w:eastAsia="en-IN"/>
        </w:rPr>
        <w:t xml:space="preserve">with </w:t>
      </w:r>
      <w:r>
        <w:rPr>
          <w:lang w:eastAsia="en-IN"/>
        </w:rPr>
        <w:t xml:space="preserve">government and civil society stakeholders. A significant part of our workforce is comprised of people from </w:t>
      </w:r>
      <w:r w:rsidR="008F720D">
        <w:rPr>
          <w:lang w:eastAsia="en-IN"/>
        </w:rPr>
        <w:t>underprevileged</w:t>
      </w:r>
      <w:r>
        <w:rPr>
          <w:lang w:eastAsia="en-IN"/>
        </w:rPr>
        <w:t xml:space="preserve"> backgrounds. i2e has provided them intensive workforce training, adaptive infrastructure, and work opportunities, helping create grassroots level change.</w:t>
      </w:r>
    </w:p>
    <w:p w14:paraId="0EAFE027" w14:textId="77777777" w:rsidR="00AD6F96" w:rsidRPr="00DD63C8" w:rsidRDefault="00AD6F96" w:rsidP="00B16910">
      <w:pPr>
        <w:jc w:val="both"/>
        <w:rPr>
          <w:rFonts w:ascii="Calibri" w:eastAsia="Times New Roman" w:hAnsi="Calibri" w:cs="Calibri"/>
          <w:b/>
          <w:bCs/>
          <w:color w:val="000000"/>
          <w:kern w:val="0"/>
          <w:lang w:eastAsia="en-IN"/>
          <w14:ligatures w14:val="none"/>
        </w:rPr>
      </w:pPr>
      <w:r w:rsidRPr="00DD63C8">
        <w:rPr>
          <w:b/>
          <w:bCs/>
        </w:rPr>
        <w:t xml:space="preserve">Governance: </w:t>
      </w:r>
      <w:r w:rsidRPr="00DD63C8">
        <w:rPr>
          <w:rFonts w:ascii="Calibri" w:eastAsia="Times New Roman" w:hAnsi="Calibri" w:cs="Calibri"/>
          <w:b/>
          <w:bCs/>
          <w:color w:val="000000"/>
          <w:kern w:val="0"/>
          <w:lang w:eastAsia="en-IN"/>
          <w14:ligatures w14:val="none"/>
        </w:rPr>
        <w:t>Helping organizations manage Risk and Opportunity Oversight.</w:t>
      </w:r>
    </w:p>
    <w:p w14:paraId="0C36E2BB" w14:textId="77777777" w:rsidR="00AD6F96" w:rsidRPr="000C337D" w:rsidRDefault="00AD6F96" w:rsidP="00B16910">
      <w:pPr>
        <w:jc w:val="both"/>
        <w:rPr>
          <w:lang w:eastAsia="en-IN"/>
        </w:rPr>
      </w:pPr>
      <w:r w:rsidRPr="000C337D">
        <w:t xml:space="preserve">The area that i2e impacts and influences most significantly in corporate governance is </w:t>
      </w:r>
      <w:r w:rsidRPr="000C337D">
        <w:rPr>
          <w:lang w:eastAsia="en-IN"/>
        </w:rPr>
        <w:t>Risk and Opportunity Oversight</w:t>
      </w:r>
      <w:r>
        <w:rPr>
          <w:lang w:eastAsia="en-IN"/>
        </w:rPr>
        <w:t>.</w:t>
      </w:r>
    </w:p>
    <w:p w14:paraId="30A4DA01" w14:textId="77777777" w:rsidR="00AD6F96" w:rsidRPr="00AB1CA1" w:rsidRDefault="00AD6F96" w:rsidP="00B16910">
      <w:pPr>
        <w:jc w:val="both"/>
        <w:rPr>
          <w:lang w:eastAsia="en-IN"/>
        </w:rPr>
      </w:pPr>
      <w:r>
        <w:rPr>
          <w:lang w:eastAsia="en-IN"/>
        </w:rPr>
        <w:t xml:space="preserve">Through our data service offerings, we help enforce good data governance practices. As per research, organizations have to bear upto </w:t>
      </w:r>
      <w:r w:rsidRPr="00AB1CA1">
        <w:rPr>
          <w:lang w:eastAsia="en-IN"/>
        </w:rPr>
        <w:t xml:space="preserve">$12.9 million </w:t>
      </w:r>
      <w:r>
        <w:rPr>
          <w:lang w:eastAsia="en-IN"/>
        </w:rPr>
        <w:t xml:space="preserve">annually as costs for </w:t>
      </w:r>
      <w:r w:rsidRPr="00AB1CA1">
        <w:rPr>
          <w:lang w:eastAsia="en-IN"/>
        </w:rPr>
        <w:t>bad data</w:t>
      </w:r>
      <w:r w:rsidRPr="00AB1CA1">
        <w:rPr>
          <w:vertAlign w:val="superscript"/>
          <w:lang w:eastAsia="en-IN"/>
        </w:rPr>
        <w:t>1</w:t>
      </w:r>
      <w:r>
        <w:rPr>
          <w:lang w:eastAsia="en-IN"/>
        </w:rPr>
        <w:t>. The cost of bad data and data debt extends into years, creating a vicious cycle of poor strategies and sub optimal performance.</w:t>
      </w:r>
    </w:p>
    <w:p w14:paraId="3F4C2970" w14:textId="77777777" w:rsidR="00AD6F96" w:rsidRDefault="00AD6F96" w:rsidP="00B16910">
      <w:pPr>
        <w:jc w:val="both"/>
      </w:pPr>
      <w:r>
        <w:lastRenderedPageBreak/>
        <w:t>i2e’s service offerings help create good data governance practices, making insights extraction and strategic decision making timely and accurate.</w:t>
      </w:r>
    </w:p>
    <w:p w14:paraId="67DE75B1" w14:textId="77777777" w:rsidR="00AD6F96" w:rsidRDefault="00AD6F96" w:rsidP="00B16910">
      <w:pPr>
        <w:jc w:val="both"/>
      </w:pPr>
      <w:r>
        <w:t xml:space="preserve">We have helped a Big Pharma organization in driving </w:t>
      </w:r>
      <w:r w:rsidRPr="002F6583">
        <w:t>governance review and voting protocols for milestone reviews</w:t>
      </w:r>
      <w:r>
        <w:t>. i2e helped build a centralized governance portal</w:t>
      </w:r>
      <w:r w:rsidRPr="002F6583">
        <w:t>, to manage all the review meetings, and to capture</w:t>
      </w:r>
      <w:r>
        <w:t xml:space="preserve"> and showcase outcomes from a single point view</w:t>
      </w:r>
      <w:r w:rsidRPr="002F6583">
        <w:t>.</w:t>
      </w:r>
      <w:r>
        <w:t xml:space="preserve"> This helped improve the auditing process at the organization by incorporating automation in auditing workflow, reducing audit cycle times, and management requests and improving observations closed.</w:t>
      </w:r>
    </w:p>
    <w:p w14:paraId="41278FD7" w14:textId="2A5D5009" w:rsidR="00202D18" w:rsidRPr="00AD6F96" w:rsidRDefault="00F96E86" w:rsidP="00B16910">
      <w:pPr>
        <w:jc w:val="both"/>
      </w:pPr>
      <w:r>
        <w:t xml:space="preserve">We remain committed to becoming a responsible vendor partner to our client organizations. </w:t>
      </w:r>
      <w:r w:rsidR="003B155B">
        <w:t xml:space="preserve">Our commitment to our ESG goals is reinforced throughout our operations be it delivery or talent acquisition. </w:t>
      </w:r>
    </w:p>
    <w:sectPr w:rsidR="00202D18" w:rsidRPr="00AD6F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0F"/>
    <w:rsid w:val="000F16B2"/>
    <w:rsid w:val="00202D18"/>
    <w:rsid w:val="003B155B"/>
    <w:rsid w:val="003F6CCE"/>
    <w:rsid w:val="0049500F"/>
    <w:rsid w:val="008F720D"/>
    <w:rsid w:val="00A46400"/>
    <w:rsid w:val="00AD6F96"/>
    <w:rsid w:val="00B16910"/>
    <w:rsid w:val="00B22917"/>
    <w:rsid w:val="00BD62D4"/>
    <w:rsid w:val="00F96E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F585"/>
  <w15:chartTrackingRefBased/>
  <w15:docId w15:val="{8878CF22-CF55-4373-8422-F7C36D29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F96"/>
  </w:style>
  <w:style w:type="paragraph" w:styleId="Heading2">
    <w:name w:val="heading 2"/>
    <w:basedOn w:val="Normal"/>
    <w:link w:val="Heading2Char"/>
    <w:uiPriority w:val="9"/>
    <w:qFormat/>
    <w:rsid w:val="000F16B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16B2"/>
    <w:rPr>
      <w:rFonts w:ascii="Times New Roman" w:eastAsia="Times New Roman" w:hAnsi="Times New Roman" w:cs="Times New Roman"/>
      <w:b/>
      <w:bCs/>
      <w:kern w:val="0"/>
      <w:sz w:val="36"/>
      <w:szCs w:val="36"/>
      <w:lang w:eastAsia="en-IN"/>
      <w14:ligatures w14:val="none"/>
    </w:rPr>
  </w:style>
  <w:style w:type="paragraph" w:styleId="NormalWeb">
    <w:name w:val="Normal (Web)"/>
    <w:basedOn w:val="Normal"/>
    <w:uiPriority w:val="99"/>
    <w:semiHidden/>
    <w:unhideWhenUsed/>
    <w:rsid w:val="000F16B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accordion-toggle">
    <w:name w:val="accordion-toggle"/>
    <w:basedOn w:val="DefaultParagraphFont"/>
    <w:rsid w:val="000F16B2"/>
  </w:style>
  <w:style w:type="character" w:styleId="Hyperlink">
    <w:name w:val="Hyperlink"/>
    <w:basedOn w:val="DefaultParagraphFont"/>
    <w:uiPriority w:val="99"/>
    <w:unhideWhenUsed/>
    <w:rsid w:val="00202D18"/>
    <w:rPr>
      <w:color w:val="0563C1" w:themeColor="hyperlink"/>
      <w:u w:val="single"/>
    </w:rPr>
  </w:style>
  <w:style w:type="character" w:styleId="UnresolvedMention">
    <w:name w:val="Unresolved Mention"/>
    <w:basedOn w:val="DefaultParagraphFont"/>
    <w:uiPriority w:val="99"/>
    <w:semiHidden/>
    <w:unhideWhenUsed/>
    <w:rsid w:val="00202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439030">
      <w:bodyDiv w:val="1"/>
      <w:marLeft w:val="0"/>
      <w:marRight w:val="0"/>
      <w:marTop w:val="0"/>
      <w:marBottom w:val="0"/>
      <w:divBdr>
        <w:top w:val="none" w:sz="0" w:space="0" w:color="auto"/>
        <w:left w:val="none" w:sz="0" w:space="0" w:color="auto"/>
        <w:bottom w:val="none" w:sz="0" w:space="0" w:color="auto"/>
        <w:right w:val="none" w:sz="0" w:space="0" w:color="auto"/>
      </w:divBdr>
      <w:divsChild>
        <w:div w:id="358891756">
          <w:marLeft w:val="0"/>
          <w:marRight w:val="0"/>
          <w:marTop w:val="0"/>
          <w:marBottom w:val="0"/>
          <w:divBdr>
            <w:top w:val="none" w:sz="0" w:space="0" w:color="auto"/>
            <w:left w:val="none" w:sz="0" w:space="0" w:color="auto"/>
            <w:bottom w:val="none" w:sz="0" w:space="0" w:color="auto"/>
            <w:right w:val="none" w:sz="0" w:space="0" w:color="auto"/>
          </w:divBdr>
          <w:divsChild>
            <w:div w:id="1660621859">
              <w:marLeft w:val="0"/>
              <w:marRight w:val="0"/>
              <w:marTop w:val="0"/>
              <w:marBottom w:val="0"/>
              <w:divBdr>
                <w:top w:val="none" w:sz="0" w:space="0" w:color="auto"/>
                <w:left w:val="none" w:sz="0" w:space="0" w:color="auto"/>
                <w:bottom w:val="none" w:sz="0" w:space="0" w:color="auto"/>
                <w:right w:val="none" w:sz="0" w:space="0" w:color="auto"/>
              </w:divBdr>
              <w:divsChild>
                <w:div w:id="180974859">
                  <w:marLeft w:val="0"/>
                  <w:marRight w:val="0"/>
                  <w:marTop w:val="0"/>
                  <w:marBottom w:val="0"/>
                  <w:divBdr>
                    <w:top w:val="none" w:sz="0" w:space="0" w:color="auto"/>
                    <w:left w:val="none" w:sz="0" w:space="0" w:color="auto"/>
                    <w:bottom w:val="single" w:sz="6" w:space="0" w:color="AFCAD2"/>
                    <w:right w:val="none" w:sz="0" w:space="0" w:color="auto"/>
                  </w:divBdr>
                  <w:divsChild>
                    <w:div w:id="17878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215644">
          <w:marLeft w:val="0"/>
          <w:marRight w:val="0"/>
          <w:marTop w:val="0"/>
          <w:marBottom w:val="0"/>
          <w:divBdr>
            <w:top w:val="none" w:sz="0" w:space="0" w:color="auto"/>
            <w:left w:val="none" w:sz="0" w:space="0" w:color="auto"/>
            <w:bottom w:val="none" w:sz="0" w:space="0" w:color="auto"/>
            <w:right w:val="none" w:sz="0" w:space="0" w:color="auto"/>
          </w:divBdr>
        </w:div>
        <w:div w:id="1933278447">
          <w:marLeft w:val="0"/>
          <w:marRight w:val="0"/>
          <w:marTop w:val="0"/>
          <w:marBottom w:val="0"/>
          <w:divBdr>
            <w:top w:val="none" w:sz="0" w:space="0" w:color="auto"/>
            <w:left w:val="none" w:sz="0" w:space="0" w:color="auto"/>
            <w:bottom w:val="none" w:sz="0" w:space="0" w:color="auto"/>
            <w:right w:val="none" w:sz="0" w:space="0" w:color="auto"/>
          </w:divBdr>
        </w:div>
        <w:div w:id="323046878">
          <w:marLeft w:val="0"/>
          <w:marRight w:val="0"/>
          <w:marTop w:val="0"/>
          <w:marBottom w:val="0"/>
          <w:divBdr>
            <w:top w:val="none" w:sz="0" w:space="0" w:color="auto"/>
            <w:left w:val="none" w:sz="0" w:space="0" w:color="auto"/>
            <w:bottom w:val="none" w:sz="0" w:space="0" w:color="auto"/>
            <w:right w:val="none" w:sz="0" w:space="0" w:color="auto"/>
          </w:divBdr>
        </w:div>
        <w:div w:id="1309822625">
          <w:marLeft w:val="0"/>
          <w:marRight w:val="0"/>
          <w:marTop w:val="0"/>
          <w:marBottom w:val="0"/>
          <w:divBdr>
            <w:top w:val="none" w:sz="0" w:space="0" w:color="auto"/>
            <w:left w:val="none" w:sz="0" w:space="0" w:color="auto"/>
            <w:bottom w:val="none" w:sz="0" w:space="0" w:color="auto"/>
            <w:right w:val="none" w:sz="0" w:space="0" w:color="auto"/>
          </w:divBdr>
        </w:div>
        <w:div w:id="606163295">
          <w:marLeft w:val="0"/>
          <w:marRight w:val="0"/>
          <w:marTop w:val="0"/>
          <w:marBottom w:val="0"/>
          <w:divBdr>
            <w:top w:val="none" w:sz="0" w:space="0" w:color="auto"/>
            <w:left w:val="none" w:sz="0" w:space="0" w:color="auto"/>
            <w:bottom w:val="none" w:sz="0" w:space="0" w:color="auto"/>
            <w:right w:val="none" w:sz="0" w:space="0" w:color="auto"/>
          </w:divBdr>
        </w:div>
        <w:div w:id="1505243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A49BB682A2E49BC00C08EE2C2602E" ma:contentTypeVersion="14" ma:contentTypeDescription="Create a new document." ma:contentTypeScope="" ma:versionID="7b70cdd47e36892986e7c088e6363a05">
  <xsd:schema xmlns:xsd="http://www.w3.org/2001/XMLSchema" xmlns:xs="http://www.w3.org/2001/XMLSchema" xmlns:p="http://schemas.microsoft.com/office/2006/metadata/properties" xmlns:ns2="9086d4b3-fd0e-4d07-ac61-60a805d5eee7" xmlns:ns3="c5c798f1-d075-4c36-b7a4-617d8175f4e7" targetNamespace="http://schemas.microsoft.com/office/2006/metadata/properties" ma:root="true" ma:fieldsID="293773edcc918665e6def7ccf676b8e8" ns2:_="" ns3:_="">
    <xsd:import namespace="9086d4b3-fd0e-4d07-ac61-60a805d5eee7"/>
    <xsd:import namespace="c5c798f1-d075-4c36-b7a4-617d8175f4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6d4b3-fd0e-4d07-ac61-60a805d5e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76ba45a-bfc0-4d61-8fee-2f66d44e830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798f1-d075-4c36-b7a4-617d8175f4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bd8ee3-d7cf-498a-846d-108f4dbb9e2a}" ma:internalName="TaxCatchAll" ma:showField="CatchAllData" ma:web="c5c798f1-d075-4c36-b7a4-617d8175f4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86d4b3-fd0e-4d07-ac61-60a805d5eee7">
      <Terms xmlns="http://schemas.microsoft.com/office/infopath/2007/PartnerControls"/>
    </lcf76f155ced4ddcb4097134ff3c332f>
    <TaxCatchAll xmlns="c5c798f1-d075-4c36-b7a4-617d8175f4e7" xsi:nil="true"/>
  </documentManagement>
</p:properties>
</file>

<file path=customXml/itemProps1.xml><?xml version="1.0" encoding="utf-8"?>
<ds:datastoreItem xmlns:ds="http://schemas.openxmlformats.org/officeDocument/2006/customXml" ds:itemID="{FDCCE64B-05DE-4078-910C-0435618E5198}"/>
</file>

<file path=customXml/itemProps2.xml><?xml version="1.0" encoding="utf-8"?>
<ds:datastoreItem xmlns:ds="http://schemas.openxmlformats.org/officeDocument/2006/customXml" ds:itemID="{237CD604-C732-44DD-96C0-0CAC2049FCF8}"/>
</file>

<file path=customXml/itemProps3.xml><?xml version="1.0" encoding="utf-8"?>
<ds:datastoreItem xmlns:ds="http://schemas.openxmlformats.org/officeDocument/2006/customXml" ds:itemID="{4BB6D234-DE14-4634-91B9-BA27551EE512}"/>
</file>

<file path=docProps/app.xml><?xml version="1.0" encoding="utf-8"?>
<Properties xmlns="http://schemas.openxmlformats.org/officeDocument/2006/extended-properties" xmlns:vt="http://schemas.openxmlformats.org/officeDocument/2006/docPropsVTypes">
  <Template>Normal</Template>
  <TotalTime>7</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Sumedha Chatterjee</dc:creator>
  <cp:keywords/>
  <dc:description/>
  <cp:lastModifiedBy>Sumedha Chatterjee</cp:lastModifiedBy>
  <cp:revision>13</cp:revision>
  <dcterms:created xsi:type="dcterms:W3CDTF">2023-12-22T10:43:00Z</dcterms:created>
  <dcterms:modified xsi:type="dcterms:W3CDTF">2023-12-22T11:29:00Z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0x010100B87A49BB682A2E49BC00C08EE2C2602E</vt:lpwstr>
  </property>
</Properties>
</file>