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56515</wp:posOffset>
            </wp:positionH>
            <wp:positionV relativeFrom="paragraph">
              <wp:posOffset>-803275</wp:posOffset>
            </wp:positionV>
            <wp:extent cx="7447280" cy="10483850"/>
            <wp:effectExtent l="1905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1048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66040</wp:posOffset>
                </wp:positionV>
                <wp:extent cx="1562100" cy="712470"/>
                <wp:effectExtent l="0" t="0" r="0" b="0"/>
                <wp:wrapNone/>
                <wp:docPr id="5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rPr>
                                <w:rFonts w:hint="default" w:ascii="微软雅黑" w:hAnsi="微软雅黑" w:eastAsia="微软雅黑"/>
                                <w:color w:val="FFFFFF"/>
                                <w:spacing w:val="60"/>
                                <w:kern w:val="24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pacing w:val="60"/>
                                <w:kern w:val="24"/>
                                <w:sz w:val="56"/>
                                <w:szCs w:val="56"/>
                                <w:lang w:val="en-US" w:eastAsia="zh-CN"/>
                              </w:rPr>
                              <w:t>常真琴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-30.5pt;margin-top:5.2pt;height:56.1pt;width:123pt;z-index:251661312;mso-width-relative:page;mso-height-relative:page;" filled="f" stroked="f" coordsize="21600,21600" o:gfxdata="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4sbx1gAA&#10;AAoBAAAPAAAAAAAAAAEAIAAAACIAAABkcnMvZG93bnJldi54bWxQSwECFAAUAAAACACHTuJAGP5W&#10;fq4BAAA3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0" w:beforeAutospacing="0" w:after="0" w:afterAutospacing="0"/>
                        <w:rPr>
                          <w:rFonts w:hint="default" w:ascii="微软雅黑" w:hAnsi="微软雅黑" w:eastAsia="微软雅黑"/>
                          <w:color w:val="FFFFFF"/>
                          <w:spacing w:val="60"/>
                          <w:kern w:val="24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pacing w:val="60"/>
                          <w:kern w:val="24"/>
                          <w:sz w:val="56"/>
                          <w:szCs w:val="56"/>
                          <w:lang w:val="en-US" w:eastAsia="zh-CN"/>
                        </w:rPr>
                        <w:t>常真琴</w:t>
                      </w:r>
                    </w:p>
                  </w:txbxContent>
                </v:textbox>
              </v:shape>
            </w:pict>
          </mc:Fallback>
        </mc:AlternateContent>
      </w:r>
      <w:r>
        <w:t>·</w:t>
      </w:r>
    </w:p>
    <w:p/>
    <w:p/>
    <w:p/>
    <w:p/>
    <w:p/>
    <w:p/>
    <w:p/>
    <w:tbl>
      <w:tblPr>
        <w:tblStyle w:val="8"/>
        <w:tblpPr w:leftFromText="180" w:rightFromText="180" w:vertAnchor="text" w:horzAnchor="page" w:tblpX="1988" w:tblpY="155"/>
        <w:tblOverlap w:val="never"/>
        <w:tblW w:w="754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35"/>
        <w:gridCol w:w="425"/>
        <w:gridCol w:w="2126"/>
        <w:gridCol w:w="425"/>
        <w:gridCol w:w="24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5" w:type="dxa"/>
            <w:vAlign w:val="center"/>
          </w:tcPr>
          <w:p>
            <w:pPr>
              <w:pStyle w:val="6"/>
              <w:spacing w:before="0" w:beforeAutospacing="0" w:after="0" w:afterAutospacing="0"/>
              <w:jc w:val="right"/>
              <w:rPr>
                <w:sz w:val="21"/>
                <w:szCs w:val="22"/>
              </w:rPr>
            </w:pPr>
            <w:r>
              <w:rPr>
                <w:rFonts w:hint="eastAsia" w:ascii="方正兰亭黑简体" w:eastAsia="方正兰亭黑简体" w:cstheme="minorBidi"/>
                <w:color w:val="665656"/>
                <w:kern w:val="24"/>
                <w:sz w:val="18"/>
                <w:szCs w:val="18"/>
              </w:rPr>
              <w:drawing>
                <wp:inline distT="0" distB="0" distL="0" distR="0">
                  <wp:extent cx="132715" cy="132715"/>
                  <wp:effectExtent l="0" t="0" r="635" b="63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665656"/>
                <w:kern w:val="24"/>
                <w:sz w:val="18"/>
                <w:szCs w:val="18"/>
                <w:lang w:val="en-US" w:eastAsia="zh-CN"/>
              </w:rPr>
              <w:t>15500671244</w:t>
            </w:r>
          </w:p>
        </w:tc>
        <w:tc>
          <w:tcPr>
            <w:tcW w:w="425" w:type="dxa"/>
            <w:vAlign w:val="center"/>
          </w:tcPr>
          <w:p>
            <w:pPr>
              <w:pStyle w:val="6"/>
              <w:spacing w:before="0" w:beforeAutospacing="0" w:after="0" w:afterAutospacing="0"/>
              <w:jc w:val="right"/>
              <w:rPr>
                <w:sz w:val="21"/>
                <w:szCs w:val="22"/>
              </w:rPr>
            </w:pPr>
            <w:r>
              <w:rPr>
                <w:rFonts w:hint="eastAsia" w:ascii="方正兰亭黑简体" w:eastAsia="方正兰亭黑简体" w:cstheme="minorBidi"/>
                <w:color w:val="665656"/>
                <w:kern w:val="24"/>
                <w:sz w:val="18"/>
                <w:szCs w:val="18"/>
              </w:rPr>
              <w:drawing>
                <wp:inline distT="0" distB="0" distL="0" distR="0">
                  <wp:extent cx="133985" cy="138430"/>
                  <wp:effectExtent l="0" t="0" r="18415" b="1397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3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665656"/>
                <w:kern w:val="24"/>
                <w:sz w:val="18"/>
                <w:szCs w:val="18"/>
                <w:lang w:val="en-US" w:eastAsia="zh-CN"/>
              </w:rPr>
              <w:t>3t1q9q@yahoo.com</w:t>
            </w:r>
          </w:p>
        </w:tc>
        <w:tc>
          <w:tcPr>
            <w:tcW w:w="425" w:type="dxa"/>
            <w:vAlign w:val="center"/>
          </w:tcPr>
          <w:p>
            <w:pPr>
              <w:pStyle w:val="6"/>
              <w:spacing w:before="0" w:beforeAutospacing="0" w:after="0" w:afterAutospacing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drawing>
                <wp:inline distT="0" distB="0" distL="0" distR="0">
                  <wp:extent cx="121285" cy="146050"/>
                  <wp:effectExtent l="0" t="0" r="12065" b="635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5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default" w:ascii="微软雅黑" w:hAnsi="微软雅黑" w:eastAsia="微软雅黑"/>
                <w:sz w:val="21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665656"/>
                <w:kern w:val="24"/>
                <w:sz w:val="18"/>
                <w:szCs w:val="18"/>
                <w:lang w:val="en-US" w:eastAsia="zh-CN"/>
              </w:rPr>
              <w:t>香港省香港市</w:t>
            </w:r>
          </w:p>
        </w:tc>
      </w:tr>
    </w:tbl>
    <w:p/>
    <w:p>
      <w:pPr>
        <w:pStyle w:val="6"/>
        <w:spacing w:before="0" w:beforeAutospacing="0" w:after="0" w:afterAutospacing="0" w:line="0" w:lineRule="atLeast"/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</w:pPr>
    </w:p>
    <w:p>
      <w:pPr>
        <w:pStyle w:val="6"/>
        <w:spacing w:before="0" w:beforeAutospacing="0" w:after="0" w:afterAutospacing="0" w:line="0" w:lineRule="atLeast"/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</w:pPr>
    </w:p>
    <w:p>
      <w:pPr>
        <w:pStyle w:val="6"/>
        <w:spacing w:before="0" w:beforeAutospacing="0" w:after="0" w:afterAutospacing="0" w:line="0" w:lineRule="atLeast"/>
        <w:rPr>
          <w:rFonts w:ascii="微软雅黑" w:hAnsi="微软雅黑" w:eastAsia="微软雅黑" w:cstheme="minorBidi"/>
          <w:color w:val="665656"/>
          <w:kern w:val="24"/>
          <w:sz w:val="20"/>
          <w:szCs w:val="20"/>
        </w:rPr>
      </w:pP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  <w:lang w:val="en-US" w:eastAsia="zh-CN"/>
        </w:rPr>
        <w:t>香港省香港市</w:t>
      </w: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  <w:t xml:space="preserve">   </w:t>
      </w:r>
      <w:r>
        <w:rPr>
          <w:rFonts w:hint="eastAsia" w:ascii="方正兰亭黑简体" w:eastAsia="方正兰亭黑简体" w:cstheme="minorBidi"/>
          <w:color w:val="665656"/>
          <w:kern w:val="24"/>
          <w:sz w:val="20"/>
          <w:szCs w:val="20"/>
        </w:rPr>
        <w:t xml:space="preserve">/ </w:t>
      </w: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  <w:lang w:val="en-US" w:eastAsia="zh-CN"/>
        </w:rPr>
        <w:t>1924.06</w:t>
      </w: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  <w:t xml:space="preserve"> </w:t>
      </w:r>
      <w:r>
        <w:rPr>
          <w:rFonts w:hint="eastAsia" w:ascii="方正兰亭黑简体" w:eastAsia="方正兰亭黑简体" w:cstheme="minorBidi"/>
          <w:color w:val="665656"/>
          <w:kern w:val="24"/>
          <w:sz w:val="20"/>
          <w:szCs w:val="20"/>
        </w:rPr>
        <w:t xml:space="preserve">  /    </w:t>
      </w:r>
      <w:r>
        <w:rPr>
          <w:rFonts w:hint="eastAsia" w:ascii="微软雅黑" w:hAnsi="微软雅黑" w:eastAsia="微软雅黑" w:cstheme="minorBidi"/>
          <w:color w:val="665656"/>
          <w:kern w:val="24"/>
          <w:sz w:val="20"/>
          <w:szCs w:val="20"/>
        </w:rPr>
        <w:t xml:space="preserve"> 2年工作经验</w:t>
      </w:r>
      <w:r>
        <w:rPr>
          <w:rFonts w:hint="eastAsia" w:ascii="方正兰亭黑简体" w:eastAsia="方正兰亭黑简体" w:cstheme="minorBidi"/>
          <w:color w:val="665656"/>
          <w:kern w:val="24"/>
          <w:sz w:val="20"/>
          <w:szCs w:val="20"/>
        </w:rPr>
        <w:t xml:space="preserve">    /   </w:t>
      </w:r>
    </w:p>
    <w:tbl>
      <w:tblPr>
        <w:tblStyle w:val="8"/>
        <w:tblpPr w:leftFromText="180" w:rightFromText="180" w:vertAnchor="text" w:horzAnchor="page" w:tblpX="1567" w:tblpY="399"/>
        <w:tblOverlap w:val="never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2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drawing>
                <wp:inline distT="0" distB="0" distL="0" distR="0">
                  <wp:extent cx="276225" cy="215900"/>
                  <wp:effectExtent l="0" t="0" r="9525" b="1270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3" w:type="dxa"/>
          </w:tcPr>
          <w:p>
            <w:pPr>
              <w:pStyle w:val="6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t>教育背景</w:t>
            </w:r>
          </w:p>
        </w:tc>
      </w:tr>
    </w:tbl>
    <w:p>
      <w:pPr>
        <w:pStyle w:val="6"/>
        <w:spacing w:before="0" w:beforeAutospacing="0" w:after="0" w:afterAutospacing="0" w:line="0" w:lineRule="atLeast"/>
        <w:rPr>
          <w:rFonts w:ascii="方正兰亭黑简体" w:eastAsia="方正兰亭黑简体" w:cstheme="minorBidi"/>
          <w:color w:val="665656"/>
          <w:kern w:val="24"/>
          <w:sz w:val="20"/>
          <w:szCs w:val="20"/>
        </w:rPr>
      </w:pPr>
    </w:p>
    <w:tbl>
      <w:tblPr>
        <w:tblStyle w:val="8"/>
        <w:tblpPr w:leftFromText="180" w:rightFromText="180" w:vertAnchor="text" w:horzAnchor="page" w:tblpX="1582" w:tblpY="1011"/>
        <w:tblOverlap w:val="never"/>
        <w:tblW w:w="9493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958"/>
        <w:gridCol w:w="316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2014.09</w:t>
            </w: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2018.09</w:t>
            </w: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default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北京邮电大学世纪学院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default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化学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  <w:t xml:space="preserve">                              </w:t>
      </w:r>
    </w:p>
    <w:tbl>
      <w:tblPr>
        <w:tblStyle w:val="8"/>
        <w:tblpPr w:leftFromText="180" w:rightFromText="180" w:vertAnchor="text" w:horzAnchor="page" w:tblpX="1582" w:tblpY="348"/>
        <w:tblOverlap w:val="never"/>
        <w:tblW w:w="9493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47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drawing>
                <wp:inline distT="0" distB="0" distL="0" distR="0">
                  <wp:extent cx="217805" cy="215900"/>
                  <wp:effectExtent l="0" t="0" r="10795" b="1270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54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t>工作经历</w:t>
            </w:r>
          </w:p>
        </w:tc>
      </w:tr>
    </w:tbl>
    <w:tbl>
      <w:tblPr>
        <w:tblStyle w:val="8"/>
        <w:tblpPr w:leftFromText="180" w:rightFromText="180" w:vertAnchor="text" w:horzAnchor="page" w:tblpX="1582" w:tblpY="1011"/>
        <w:tblOverlap w:val="never"/>
        <w:tblW w:w="9493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958"/>
        <w:gridCol w:w="316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1993年05月-2012年07月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default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昆明红星商业管理有限公司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default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人事专员</w:t>
            </w:r>
          </w:p>
        </w:tc>
      </w:tr>
    </w:tbl>
    <w:p>
      <w:pPr>
        <w:pStyle w:val="6"/>
        <w:spacing w:before="0" w:beforeAutospacing="0" w:after="0" w:afterAutospacing="0" w:line="360" w:lineRule="exact"/>
        <w:jc w:val="both"/>
        <w:rPr>
          <w:rFonts w:hint="default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  <w:t>1、接听电话，接收传真，按要求转接电话或记录信息，确保及时准确。2、对来访客人做好接待、登记、引导工作，及时通知被访人员。3、负责公司快递、信件、包裹的收发工作。4、负责办公用品的管理及采购。5、负责复印、传真和打印等设备的使用与管理工作，合理使用，降低材料消耗。6、做好会前准备、会议记录和会后内容整理工作。7、做好公司相关资料、档案管理工作。8、日常费用的申请，公司钉钉的维护管理。9、领导交办的其他人事行政工作。</w:t>
      </w:r>
    </w:p>
    <w:tbl>
      <w:tblPr>
        <w:tblStyle w:val="8"/>
        <w:tblpPr w:leftFromText="180" w:rightFromText="180" w:vertAnchor="text" w:horzAnchor="page" w:tblpX="1627" w:tblpY="312"/>
        <w:tblOverlap w:val="never"/>
        <w:tblW w:w="9493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47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drawing>
                <wp:inline distT="0" distB="0" distL="0" distR="0">
                  <wp:extent cx="215900" cy="233680"/>
                  <wp:effectExtent l="0" t="0" r="12700" b="1397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73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t>经历</w:t>
            </w:r>
          </w:p>
        </w:tc>
      </w:tr>
    </w:tbl>
    <w:p>
      <w:pPr>
        <w:pStyle w:val="6"/>
        <w:spacing w:before="0" w:beforeAutospacing="0" w:after="0" w:afterAutospacing="0" w:line="360" w:lineRule="exact"/>
        <w:ind w:left="1133" w:leftChars="472"/>
        <w:rPr>
          <w:rFonts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</w:pPr>
    </w:p>
    <w:tbl>
      <w:tblPr>
        <w:tblStyle w:val="8"/>
        <w:tblpPr w:leftFromText="180" w:rightFromText="180" w:vertAnchor="text" w:horzAnchor="page" w:tblpX="1612" w:tblpY="262"/>
        <w:tblOverlap w:val="never"/>
        <w:tblW w:w="9495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73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76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1998.11-2016.10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73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技术风险的伦理评估与社会治理研究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hint="default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  <w:t>1、负责从前期市场调研到产品立项、策划到新品上市的开发及跟踪工作；2、及时洞察市场动态，对行业发展趋势、竞品信息、消费者需求进行深度调查；3、新产品开发阶段，结合市场分析，从产品定位角度提出建议方案，参与新品立项；4、在产品研发阶段能够与开发部沟通专业细节问题，同时需要跟部门经理保持沟通，统筹产品进程，及时纠错，跟进产品进度；5、负责各新产品上市的跟踪及产品的改良升级；6、负责竞争对手产品分析，并作出合理的改进机制。</w:t>
      </w:r>
    </w:p>
    <w:tbl>
      <w:tblPr>
        <w:tblStyle w:val="8"/>
        <w:tblpPr w:leftFromText="180" w:rightFromText="180" w:vertAnchor="text" w:horzAnchor="page" w:tblpX="1612" w:tblpY="262"/>
        <w:tblOverlap w:val="never"/>
        <w:tblW w:w="9495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73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76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2001.07-2015.09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73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技术风险的伦理评估与社会治理研究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hint="default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  <w:t>1、分季节/节庆提前进行平面主视觉设计，有主题，有亮点，独特展现企业形象风格；2、了解当前基础制作/印刷材料材料市场行情，熟悉作业方式及最终想表现效果3、平面设计主题明确，表达精准，能够新颖、直观表达企业主张4、良好的沟通协调与组织能力，为商户提供有效形象服务5、完成领导交办的其他工作</w:t>
      </w:r>
    </w:p>
    <w:tbl>
      <w:tblPr>
        <w:tblStyle w:val="8"/>
        <w:tblpPr w:leftFromText="180" w:rightFromText="180" w:vertAnchor="text" w:horzAnchor="page" w:tblpX="1612" w:tblpY="262"/>
        <w:tblOverlap w:val="never"/>
        <w:tblW w:w="9495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73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76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2009年03月-2010年12月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73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中国与印度关系研究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hint="default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  <w:t>1.负责设备系统管理平台的信息管理；2.负责牧场级《设备管理制度》的起草及修订；3.负责建立牧场所有基础设施、房屋建筑、车辆机具、机器设备等台账并及时更新后报送上级单位，保证账物相符；4.负责报批牧场设备闲置、调拨、报废等业务流程；5.负责定期向上级单位报送牧场《闲置资产统计表》；6.负责按月向上级单位报批牧场《设备维修/服务申请》；7.负责向供应商下达牧场各类机备件、五金件、机辅油、维修服务供货订单；8.负责定期向上级单位报送《备件出入库明细表》、《备件库存明细表》、《闲置备件明细表》；9.负责报批牧场《闲置备件的调拨申请》；10.根据设备实际运行数据，负责填写并向上级单位报送《设备故障率日报表》；11.负责牧场《能源设备日运行记录》、《设备日巡检记录》、《设备大修记录》存档工作；12.负责每月向上级部门报送牧场《月度实际发生维修费用汇总表》；13.负责向牧场财务及上级部门报送牧场《月度实际发生能耗费用汇总表》；14.负责牧场《设备自评估报告》按规定时间报送设备管理部；</w:t>
      </w:r>
    </w:p>
    <w:tbl>
      <w:tblPr>
        <w:tblStyle w:val="8"/>
        <w:tblpPr w:leftFromText="180" w:rightFromText="180" w:vertAnchor="text" w:horzAnchor="page" w:tblpX="1612" w:tblpY="262"/>
        <w:tblOverlap w:val="never"/>
        <w:tblW w:w="9495" w:type="dxa"/>
        <w:tblInd w:w="0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73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76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1997/12-2012/11</w:t>
            </w: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735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b/>
                <w:bCs/>
                <w:color w:val="585858" w:themeColor="text1" w:themeTint="A6"/>
                <w:kern w:val="24"/>
                <w:sz w:val="20"/>
                <w:szCs w:val="20"/>
                <w:lang w:val="en-US" w:eastAsia="zh-CN"/>
              </w:rPr>
              <w:t>软硬法视域下的廉政党内法规与国家法律衔接协调问题研究</w:t>
            </w:r>
          </w:p>
        </w:tc>
      </w:tr>
    </w:tbl>
    <w:p>
      <w:pPr>
        <w:pStyle w:val="6"/>
        <w:spacing w:before="0" w:beforeAutospacing="0" w:after="0" w:afterAutospacing="0" w:line="360" w:lineRule="exact"/>
        <w:rPr>
          <w:rFonts w:hint="default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  <w:lang w:val="en-US" w:eastAsia="zh-CN"/>
        </w:rPr>
        <w:t>1，通过为客户提供培训、定期和紧急的服务以及销售示范，实现现有餐饮客户的销售增长；2，了解客户的食品安全需求，作为高端清洁卫生流程及计划方面的专家，为客户定制解决方案；3，安装、维修和维护客户的机器设备，利用该项服务加强与客户的关系。</w:t>
      </w:r>
    </w:p>
    <w:p>
      <w:pPr>
        <w:pStyle w:val="6"/>
        <w:spacing w:before="0" w:beforeAutospacing="0" w:after="0" w:afterAutospacing="0" w:line="360" w:lineRule="exact"/>
        <w:ind w:left="1133" w:leftChars="472"/>
        <w:rPr>
          <w:color w:val="585858" w:themeColor="text1" w:themeTint="A6"/>
        </w:rPr>
      </w:pPr>
    </w:p>
    <w:p>
      <w:pPr>
        <w:pStyle w:val="6"/>
        <w:spacing w:before="0" w:beforeAutospacing="0" w:after="0" w:afterAutospacing="0" w:line="360" w:lineRule="exact"/>
        <w:rPr>
          <w:rFonts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</w:pPr>
    </w:p>
    <w:tbl>
      <w:tblPr>
        <w:tblStyle w:val="8"/>
        <w:tblW w:w="9555" w:type="dxa"/>
        <w:tblInd w:w="-219" w:type="dxa"/>
        <w:tblBorders>
          <w:top w:val="dotted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485"/>
      </w:tblGrid>
      <w:tr>
        <w:tblPrEx>
          <w:tblBorders>
            <w:top w:val="dotted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0" w:type="dxa"/>
            <w:tcBorders>
              <w:top w:val="nil"/>
            </w:tcBorders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drawing>
                <wp:inline distT="0" distB="0" distL="0" distR="0">
                  <wp:extent cx="170815" cy="215900"/>
                  <wp:effectExtent l="0" t="0" r="635" b="12700"/>
                  <wp:docPr id="4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7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5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</w:pPr>
            <w:r>
              <w:rPr>
                <w:rFonts w:hint="eastAsia"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t>自我</w:t>
            </w:r>
            <w:r>
              <w:rPr>
                <w:rFonts w:ascii="方正兰亭粗黑简体" w:eastAsia="方正兰亭粗黑简体" w:cstheme="minorBidi"/>
                <w:color w:val="585858" w:themeColor="text1" w:themeTint="A6"/>
                <w:kern w:val="24"/>
                <w:sz w:val="28"/>
                <w:szCs w:val="28"/>
              </w:rPr>
              <w:t>评价</w:t>
            </w:r>
          </w:p>
        </w:tc>
      </w:tr>
    </w:tbl>
    <w:p>
      <w:pPr>
        <w:pStyle w:val="6"/>
        <w:spacing w:before="0" w:beforeAutospacing="0" w:after="0" w:afterAutospacing="0" w:line="360" w:lineRule="exact"/>
        <w:ind w:left="1133" w:leftChars="472"/>
        <w:rPr>
          <w:color w:val="585858" w:themeColor="text1" w:themeTint="A6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  <w:t>良好的公共关系意识，善于沟通，具备一定的活动策划和组织协调能力。</w:t>
      </w:r>
    </w:p>
    <w:p>
      <w:pPr>
        <w:pStyle w:val="6"/>
        <w:spacing w:before="0" w:beforeAutospacing="0" w:after="0" w:afterAutospacing="0" w:line="360" w:lineRule="exact"/>
        <w:ind w:left="1133" w:leftChars="472"/>
        <w:rPr>
          <w:color w:val="585858" w:themeColor="text1" w:themeTint="A6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  <w:t>良好的心态和责任感，吃苦耐劳，擅于管理时间，勇于面对变化和挑战。</w:t>
      </w:r>
    </w:p>
    <w:p>
      <w:pPr>
        <w:pStyle w:val="6"/>
        <w:spacing w:before="0" w:beforeAutospacing="0" w:after="0" w:afterAutospacing="0" w:line="360" w:lineRule="exact"/>
        <w:ind w:left="1133" w:leftChars="472"/>
        <w:rPr>
          <w:color w:val="585858" w:themeColor="text1" w:themeTint="A6"/>
        </w:rPr>
      </w:pPr>
      <w:r>
        <w:rPr>
          <w:rFonts w:hint="eastAsia" w:ascii="微软雅黑" w:hAnsi="微软雅黑" w:eastAsia="微软雅黑" w:cstheme="minorBidi"/>
          <w:color w:val="585858" w:themeColor="text1" w:themeTint="A6"/>
          <w:kern w:val="24"/>
          <w:sz w:val="20"/>
          <w:szCs w:val="20"/>
        </w:rPr>
        <w:t>良好的学习能力，习惯制定切实可行的学习计划，勤于学习能不断提高。</w:t>
      </w:r>
    </w:p>
    <w:p/>
    <w:p/>
    <w:p/>
    <w:p>
      <w:pPr>
        <w:widowControl/>
        <w:jc w:val="left"/>
        <w:rPr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1122680</wp:posOffset>
                </wp:positionV>
                <wp:extent cx="5142865" cy="838835"/>
                <wp:effectExtent l="0" t="0" r="0" b="0"/>
                <wp:wrapNone/>
                <wp:docPr id="1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41" cy="697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76.25pt;margin-top:88.4pt;height:66.05pt;width:404.95pt;z-index:-251653120;mso-width-relative:page;mso-height-relative:page;" filled="f" stroked="f" coordsize="21600,21600" o:gfxdata="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4Gu2rXAAAA&#10;CwEAAA8AAAAAAAAAAQAgAAAAIgAAAGRycy9kb3ducmV2LnhtbFBLAQIUABQAAAAIAIdO4kApUFbk&#10;rAEAADc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 w:line="0" w:lineRule="atLeas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华文行楷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粗黑简体">
    <w:altName w:val="华文行楷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19"/>
    <w:rsid w:val="00084586"/>
    <w:rsid w:val="0008600E"/>
    <w:rsid w:val="000A4E15"/>
    <w:rsid w:val="000F263C"/>
    <w:rsid w:val="0011075D"/>
    <w:rsid w:val="00122401"/>
    <w:rsid w:val="00253319"/>
    <w:rsid w:val="002F0752"/>
    <w:rsid w:val="00354988"/>
    <w:rsid w:val="004347BF"/>
    <w:rsid w:val="00522102"/>
    <w:rsid w:val="00560BD8"/>
    <w:rsid w:val="005A0B7E"/>
    <w:rsid w:val="005A31C6"/>
    <w:rsid w:val="006E1978"/>
    <w:rsid w:val="00787558"/>
    <w:rsid w:val="007D0692"/>
    <w:rsid w:val="00807D49"/>
    <w:rsid w:val="008131C3"/>
    <w:rsid w:val="008E00EF"/>
    <w:rsid w:val="008F4FF0"/>
    <w:rsid w:val="009875C4"/>
    <w:rsid w:val="00993A11"/>
    <w:rsid w:val="009F2956"/>
    <w:rsid w:val="00A448D2"/>
    <w:rsid w:val="00C044F0"/>
    <w:rsid w:val="00C94207"/>
    <w:rsid w:val="00DD70BF"/>
    <w:rsid w:val="00E60D5E"/>
    <w:rsid w:val="00E96B0B"/>
    <w:rsid w:val="00F2673D"/>
    <w:rsid w:val="00F379CE"/>
    <w:rsid w:val="00FD38F9"/>
    <w:rsid w:val="0A6259B6"/>
    <w:rsid w:val="1CAA708A"/>
    <w:rsid w:val="20826B1A"/>
    <w:rsid w:val="20F62849"/>
    <w:rsid w:val="2A656980"/>
    <w:rsid w:val="2FE37920"/>
    <w:rsid w:val="3BBB65B7"/>
    <w:rsid w:val="490324CF"/>
    <w:rsid w:val="4F6A128E"/>
    <w:rsid w:val="665B7047"/>
    <w:rsid w:val="6D761635"/>
    <w:rsid w:val="799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8">
    <w:name w:val="Table Grid"/>
    <w:basedOn w:val="7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眉 字符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2"/>
    <w:semiHidden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2CCE2-3CA7-40F7-AB28-B14F6E519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3</TotalTime>
  <ScaleCrop>false</ScaleCrop>
  <LinksUpToDate>false</LinksUpToDate>
  <CharactersWithSpaces>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2019-10-22T10:01:00Z</dcterms:created>
  <dc:creator>Microsoft Office 用户</dc:creator>
  <cp:lastModifiedBy>wb-zk654722</cp:lastModifiedBy>
  <dcterms:modified xsi:type="dcterms:W3CDTF">2020-01-19T11:44:38Z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