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9464" w14:textId="36D2FAF2" w:rsidR="00911508" w:rsidRDefault="00EB1D7D" w:rsidP="006E5BA2">
      <w:pPr>
        <w:jc w:val="center"/>
        <w:rPr>
          <w:b/>
          <w:bCs/>
        </w:rPr>
      </w:pPr>
      <w:r>
        <w:rPr>
          <w:b/>
          <w:bCs/>
        </w:rPr>
        <w:t>Disziplinarkonferenz</w:t>
      </w:r>
    </w:p>
    <w:p w14:paraId="1A5992DB" w14:textId="77777777" w:rsidR="00EB1D7D" w:rsidRPr="006E5BA2" w:rsidRDefault="00EB1D7D" w:rsidP="006E5BA2">
      <w:pPr>
        <w:jc w:val="center"/>
        <w:rPr>
          <w:b/>
          <w:bCs/>
        </w:rPr>
      </w:pPr>
    </w:p>
    <w:p w14:paraId="648FADE0" w14:textId="5D28AE60" w:rsidR="00FB392A" w:rsidRDefault="00EB1D7D" w:rsidP="00FB392A">
      <w:pPr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Style w:val="Fett"/>
          <w:rFonts w:ascii="Segoe UI" w:hAnsi="Segoe UI" w:cs="Segoe UI"/>
          <w:color w:val="1D2125"/>
          <w:sz w:val="23"/>
          <w:szCs w:val="23"/>
        </w:rPr>
        <w:t>Grundsäzliches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br/>
        <w:t>Bei größeren Konflikten sollten beteiligte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proofErr w:type="gramStart"/>
      <w:r>
        <w:rPr>
          <w:rFonts w:ascii="Segoe UI" w:hAnsi="Segoe UI" w:cs="Segoe UI"/>
          <w:color w:val="1D2125"/>
          <w:sz w:val="23"/>
          <w:szCs w:val="23"/>
        </w:rPr>
        <w:t>Schüler:innen</w:t>
      </w:r>
      <w:proofErr w:type="gramEnd"/>
      <w:r>
        <w:rPr>
          <w:rFonts w:ascii="Segoe UI" w:hAnsi="Segoe UI" w:cs="Segoe UI"/>
          <w:color w:val="1D2125"/>
          <w:sz w:val="23"/>
          <w:szCs w:val="23"/>
        </w:rPr>
        <w:t> grundsätzlich eine Stellungnahme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verfassen.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Die Stellungnahmen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solltendie Klassenleitungen,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ggf.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die Abteilungsleitungen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erhalten und ggf. in die Schülerakte eingeheftet werden.</w:t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</w:rPr>
        <w:br/>
        <w:t>Bei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proofErr w:type="spellStart"/>
      <w:proofErr w:type="gramStart"/>
      <w:r>
        <w:rPr>
          <w:rFonts w:ascii="Segoe UI" w:hAnsi="Segoe UI" w:cs="Segoe UI"/>
          <w:color w:val="1D2125"/>
          <w:sz w:val="23"/>
          <w:szCs w:val="23"/>
        </w:rPr>
        <w:t>Schüler:innen</w:t>
      </w:r>
      <w:proofErr w:type="spellEnd"/>
      <w:proofErr w:type="gramEnd"/>
      <w:r>
        <w:rPr>
          <w:rFonts w:ascii="Segoe UI" w:hAnsi="Segoe UI" w:cs="Segoe UI"/>
          <w:color w:val="1D2125"/>
          <w:sz w:val="23"/>
          <w:szCs w:val="23"/>
        </w:rPr>
        <w:t>,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die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häufiger größeren Probleme verursachen, sollten Lehrkräfte, insbesondere in die Klassenleitungen Vermerke schriftlich notieren und in die Schülerakte legen.</w:t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</w:rPr>
        <w:br/>
      </w:r>
      <w:proofErr w:type="spellStart"/>
      <w:r>
        <w:rPr>
          <w:rStyle w:val="Fett"/>
          <w:rFonts w:ascii="Segoe UI" w:hAnsi="Segoe UI" w:cs="Segoe UI"/>
          <w:color w:val="1D2125"/>
          <w:sz w:val="23"/>
          <w:szCs w:val="23"/>
        </w:rPr>
        <w:t>Disziplarkonferenz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br/>
        <w:t>Disziplinarkonferenzen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sollten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eine pädagogische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Maßnahme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für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die Schüler:innen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enthalten,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die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sich möglichst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auf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daszu sanktionierende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 xml:space="preserve">Verhalten beziehen. Das Schulgesetz regelt </w:t>
      </w:r>
      <w:proofErr w:type="gramStart"/>
      <w:r>
        <w:rPr>
          <w:rFonts w:ascii="Segoe UI" w:hAnsi="Segoe UI" w:cs="Segoe UI"/>
          <w:color w:val="1D2125"/>
          <w:sz w:val="23"/>
          <w:szCs w:val="23"/>
        </w:rPr>
        <w:t>eine stufenweisen Vorgang</w:t>
      </w:r>
      <w:proofErr w:type="gramEnd"/>
      <w:r>
        <w:rPr>
          <w:rFonts w:ascii="Segoe UI" w:hAnsi="Segoe UI" w:cs="Segoe UI"/>
          <w:color w:val="1D2125"/>
          <w:sz w:val="23"/>
          <w:szCs w:val="23"/>
        </w:rPr>
        <w:t>. Als erstes erfolgt in der Regel ein schriftlicher Verweis. Von dort aus kann die jeweils nächsthöhere Stufe beschritten werden. Eingeladen werden grundsätzlich das Klassenkollegium sowie, auf Wunsch des / der Betroffenen, auch die Eltern- und Schülervertreter. Die Konferenzen unterliegen immer der Schweigepflicht.</w:t>
      </w:r>
    </w:p>
    <w:p w14:paraId="344EA0AC" w14:textId="77777777" w:rsidR="00EB1D7D" w:rsidRDefault="00EB1D7D" w:rsidP="00FB392A">
      <w:pPr>
        <w:rPr>
          <w:rFonts w:ascii="Segoe UI" w:hAnsi="Segoe UI" w:cs="Segoe UI"/>
          <w:color w:val="1D2125"/>
          <w:sz w:val="23"/>
          <w:szCs w:val="23"/>
        </w:rPr>
      </w:pPr>
    </w:p>
    <w:p w14:paraId="31B18258" w14:textId="51B2D344" w:rsidR="00EB1D7D" w:rsidRPr="00EB1D7D" w:rsidRDefault="00EB1D7D" w:rsidP="00FB392A">
      <w:pPr>
        <w:rPr>
          <w:rFonts w:ascii="Segoe UI" w:hAnsi="Segoe UI" w:cs="Segoe UI"/>
          <w:b/>
          <w:bCs/>
          <w:color w:val="1D2125"/>
          <w:sz w:val="23"/>
          <w:szCs w:val="23"/>
        </w:rPr>
      </w:pPr>
      <w:r w:rsidRPr="00EB1D7D">
        <w:rPr>
          <w:rFonts w:ascii="Segoe UI" w:hAnsi="Segoe UI" w:cs="Segoe UI"/>
          <w:b/>
          <w:bCs/>
          <w:color w:val="1D2125"/>
          <w:sz w:val="23"/>
          <w:szCs w:val="23"/>
        </w:rPr>
        <w:t>Durchsetzung der Schulpflicht</w:t>
      </w:r>
    </w:p>
    <w:p w14:paraId="75B23899" w14:textId="77777777" w:rsidR="00EB1D7D" w:rsidRDefault="00EB1D7D" w:rsidP="00FB392A">
      <w:pPr>
        <w:rPr>
          <w:rFonts w:ascii="Segoe UI" w:hAnsi="Segoe UI" w:cs="Segoe UI"/>
          <w:color w:val="1D2125"/>
          <w:sz w:val="23"/>
          <w:szCs w:val="23"/>
        </w:rPr>
      </w:pPr>
    </w:p>
    <w:p w14:paraId="33ADF43A" w14:textId="77777777" w:rsidR="00EB1D7D" w:rsidRDefault="00EB1D7D" w:rsidP="00EB1D7D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Die Schulpflicht ist in der Regel durchzusetzen, wenn </w:t>
      </w:r>
      <w:proofErr w:type="spellStart"/>
      <w:proofErr w:type="gramStart"/>
      <w:r>
        <w:rPr>
          <w:rFonts w:ascii="Segoe UI" w:hAnsi="Segoe UI" w:cs="Segoe UI"/>
          <w:color w:val="1D2125"/>
          <w:sz w:val="23"/>
          <w:szCs w:val="23"/>
        </w:rPr>
        <w:t>Schüler:innen</w:t>
      </w:r>
      <w:proofErr w:type="spellEnd"/>
      <w:proofErr w:type="gramEnd"/>
      <w:r>
        <w:rPr>
          <w:rFonts w:ascii="Segoe UI" w:hAnsi="Segoe UI" w:cs="Segoe UI"/>
          <w:color w:val="1D2125"/>
          <w:sz w:val="23"/>
          <w:szCs w:val="23"/>
        </w:rPr>
        <w:t xml:space="preserve"> mehr als 20 Stunden in vier Wochen der Schule unentschuldigt fernbleiben. Sollte die Schulpflicht durchzusetzen sein, ist Rücksprache mit der Abteilungsleitung zwingend erforderlich. Das soz.-pädagogische Team sollte unter Umständen einbezogen werden.</w:t>
      </w:r>
    </w:p>
    <w:p w14:paraId="337F2D90" w14:textId="77777777" w:rsidR="00EB1D7D" w:rsidRDefault="00EB1D7D" w:rsidP="00EB1D7D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Style w:val="Fett"/>
          <w:rFonts w:ascii="Segoe UI" w:hAnsi="Segoe UI" w:cs="Segoe UI"/>
          <w:color w:val="1D2125"/>
          <w:sz w:val="23"/>
          <w:szCs w:val="23"/>
        </w:rPr>
        <w:t>Der Link führt zu Handreichungen und Formblätter der BSB:</w:t>
      </w:r>
    </w:p>
    <w:p w14:paraId="3103B4A5" w14:textId="77777777" w:rsidR="00EB1D7D" w:rsidRDefault="00EB1D7D" w:rsidP="00EB1D7D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hyperlink r:id="rId4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https://www.hamburg.de/bsb/schulpflichtverletzungen/</w:t>
        </w:r>
      </w:hyperlink>
    </w:p>
    <w:p w14:paraId="0DCC22E1" w14:textId="7635F4C8" w:rsidR="00EB1D7D" w:rsidRPr="00FB392A" w:rsidRDefault="00EB1D7D" w:rsidP="00EB1D7D">
      <w:pPr>
        <w:rPr>
          <w:b/>
          <w:bCs/>
          <w:u w:val="single"/>
        </w:rPr>
      </w:pP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In der unteren </w:t>
      </w:r>
      <w:r>
        <w:rPr>
          <w:rStyle w:val="Fett"/>
          <w:rFonts w:ascii="Segoe UI" w:hAnsi="Segoe UI" w:cs="Segoe UI"/>
          <w:color w:val="1D2125"/>
          <w:sz w:val="23"/>
          <w:szCs w:val="23"/>
        </w:rPr>
        <w:t>Datei ist ein Textauszug des Hamburgischen Schulgesetzes zur Schulpflicht</w:t>
      </w:r>
      <w:r>
        <w:rPr>
          <w:rFonts w:ascii="Segoe UI" w:hAnsi="Segoe UI" w:cs="Segoe UI"/>
          <w:color w:val="1D2125"/>
          <w:sz w:val="23"/>
          <w:szCs w:val="23"/>
          <w:shd w:val="clear" w:color="auto" w:fill="F8F9FA"/>
        </w:rPr>
        <w:t> zu finden.</w:t>
      </w:r>
    </w:p>
    <w:sectPr w:rsidR="00EB1D7D" w:rsidRPr="00FB39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A2"/>
    <w:rsid w:val="00642B26"/>
    <w:rsid w:val="006E5BA2"/>
    <w:rsid w:val="006F2EC0"/>
    <w:rsid w:val="007A7A36"/>
    <w:rsid w:val="00911508"/>
    <w:rsid w:val="009C3AAE"/>
    <w:rsid w:val="00EB1D7D"/>
    <w:rsid w:val="00ED44E5"/>
    <w:rsid w:val="00FB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10E0F9"/>
  <w15:chartTrackingRefBased/>
  <w15:docId w15:val="{823C7667-4410-654A-8A90-4DF4E86E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7A36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E5BA2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6E5B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E5B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5BA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6E5BA2"/>
  </w:style>
  <w:style w:type="character" w:styleId="BesuchterLink">
    <w:name w:val="FollowedHyperlink"/>
    <w:basedOn w:val="Absatz-Standardschriftart"/>
    <w:uiPriority w:val="99"/>
    <w:semiHidden/>
    <w:unhideWhenUsed/>
    <w:rsid w:val="007A7A36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ED44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mburg.de/bsb/schulpflichtverletzung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Kegel</dc:creator>
  <cp:keywords/>
  <dc:description/>
  <cp:lastModifiedBy>Andreas Kegel</cp:lastModifiedBy>
  <cp:revision>5</cp:revision>
  <dcterms:created xsi:type="dcterms:W3CDTF">2024-02-10T18:56:00Z</dcterms:created>
  <dcterms:modified xsi:type="dcterms:W3CDTF">2024-02-10T20:38:00Z</dcterms:modified>
</cp:coreProperties>
</file>