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="5676" w:tblpY="-374"/>
        <w:tblW w:w="4865" w:type="dxa"/>
        <w:tblLook w:val="04A0" w:firstRow="1" w:lastRow="0" w:firstColumn="1" w:lastColumn="0" w:noHBand="0" w:noVBand="1"/>
      </w:tblPr>
      <w:tblGrid>
        <w:gridCol w:w="1890"/>
        <w:gridCol w:w="2975"/>
      </w:tblGrid>
      <w:tr w:rsidR="000C3CF6" w:rsidRPr="00B91F5E" w14:paraId="6B6333AC" w14:textId="77777777" w:rsidTr="00787DE3">
        <w:tc>
          <w:tcPr>
            <w:tcW w:w="4865" w:type="dxa"/>
            <w:gridSpan w:val="2"/>
          </w:tcPr>
          <w:p w14:paraId="6A2F11D4" w14:textId="77777777" w:rsidR="000C3CF6" w:rsidRPr="00121815" w:rsidRDefault="007E6E76" w:rsidP="00D069D5">
            <w:pPr>
              <w:pStyle w:val="Header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Organization &amp; Workplace</w:t>
            </w:r>
          </w:p>
          <w:p w14:paraId="2ACBE6D5" w14:textId="77777777" w:rsidR="000C3CF6" w:rsidRPr="00B91F5E" w:rsidRDefault="007E6E76" w:rsidP="007E6E76">
            <w:pPr>
              <w:pStyle w:val="Header"/>
              <w:ind w:left="360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1.30. Jazz Flex Policy</w:t>
            </w:r>
          </w:p>
        </w:tc>
      </w:tr>
      <w:tr w:rsidR="000C3CF6" w:rsidRPr="00B91F5E" w14:paraId="52CC9633" w14:textId="77777777" w:rsidTr="00787DE3">
        <w:tc>
          <w:tcPr>
            <w:tcW w:w="1890" w:type="dxa"/>
          </w:tcPr>
          <w:p w14:paraId="57C23376" w14:textId="77777777" w:rsidR="000C3CF6" w:rsidRPr="00B91F5E" w:rsidRDefault="000C3CF6" w:rsidP="00787DE3">
            <w:pPr>
              <w:pStyle w:val="Header"/>
              <w:rPr>
                <w:sz w:val="18"/>
                <w:szCs w:val="18"/>
              </w:rPr>
            </w:pPr>
            <w:r w:rsidRPr="00B91F5E">
              <w:rPr>
                <w:sz w:val="18"/>
                <w:szCs w:val="18"/>
              </w:rPr>
              <w:t>Owner</w:t>
            </w:r>
          </w:p>
        </w:tc>
        <w:tc>
          <w:tcPr>
            <w:tcW w:w="2975" w:type="dxa"/>
          </w:tcPr>
          <w:p w14:paraId="503D17F3" w14:textId="77777777" w:rsidR="000C3CF6" w:rsidRPr="00B91F5E" w:rsidRDefault="00DE3CB4" w:rsidP="00787DE3">
            <w:pPr>
              <w:pStyle w:val="Head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People &amp;</w:t>
            </w:r>
            <w:r w:rsidR="007E6E7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Organization </w:t>
            </w:r>
          </w:p>
        </w:tc>
      </w:tr>
      <w:tr w:rsidR="000C3CF6" w:rsidRPr="00B91F5E" w14:paraId="55BC7F0E" w14:textId="77777777" w:rsidTr="00787DE3">
        <w:tc>
          <w:tcPr>
            <w:tcW w:w="1890" w:type="dxa"/>
          </w:tcPr>
          <w:p w14:paraId="0DAB02F7" w14:textId="77777777" w:rsidR="000C3CF6" w:rsidRPr="00B91F5E" w:rsidRDefault="000C3CF6" w:rsidP="00787DE3">
            <w:pPr>
              <w:pStyle w:val="Header"/>
              <w:rPr>
                <w:sz w:val="18"/>
                <w:szCs w:val="18"/>
              </w:rPr>
            </w:pPr>
            <w:r w:rsidRPr="00B91F5E">
              <w:rPr>
                <w:sz w:val="18"/>
                <w:szCs w:val="18"/>
              </w:rPr>
              <w:t>Approved By</w:t>
            </w:r>
          </w:p>
        </w:tc>
        <w:tc>
          <w:tcPr>
            <w:tcW w:w="2975" w:type="dxa"/>
          </w:tcPr>
          <w:p w14:paraId="749D6870" w14:textId="77777777" w:rsidR="000C3CF6" w:rsidRPr="00B91F5E" w:rsidRDefault="00E60A13" w:rsidP="00787DE3">
            <w:pPr>
              <w:pStyle w:val="Head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CPO, CF</w:t>
            </w:r>
            <w:r w:rsidR="00066221">
              <w:rPr>
                <w:sz w:val="18"/>
                <w:szCs w:val="18"/>
              </w:rPr>
              <w:t>O, CEO</w:t>
            </w:r>
          </w:p>
        </w:tc>
      </w:tr>
      <w:tr w:rsidR="000C3CF6" w:rsidRPr="00B91F5E" w14:paraId="4D4E09AF" w14:textId="77777777" w:rsidTr="00787DE3">
        <w:tc>
          <w:tcPr>
            <w:tcW w:w="1890" w:type="dxa"/>
          </w:tcPr>
          <w:p w14:paraId="3B632B5B" w14:textId="77777777" w:rsidR="000C3CF6" w:rsidRPr="00B91F5E" w:rsidRDefault="000C3CF6" w:rsidP="00787DE3">
            <w:pPr>
              <w:pStyle w:val="Header"/>
              <w:rPr>
                <w:sz w:val="18"/>
                <w:szCs w:val="18"/>
              </w:rPr>
            </w:pPr>
            <w:r w:rsidRPr="00B91F5E">
              <w:rPr>
                <w:sz w:val="18"/>
                <w:szCs w:val="18"/>
              </w:rPr>
              <w:t>Version 1.0</w:t>
            </w:r>
          </w:p>
        </w:tc>
        <w:tc>
          <w:tcPr>
            <w:tcW w:w="2975" w:type="dxa"/>
          </w:tcPr>
          <w:p w14:paraId="668311C8" w14:textId="77777777" w:rsidR="000C3CF6" w:rsidRPr="00B91F5E" w:rsidRDefault="007E6E76" w:rsidP="00787DE3">
            <w:pPr>
              <w:pStyle w:val="Head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01/03/2019</w:t>
            </w:r>
          </w:p>
        </w:tc>
      </w:tr>
      <w:tr w:rsidR="004B560C" w:rsidRPr="00B91F5E" w14:paraId="6968E3B7" w14:textId="77777777" w:rsidTr="00787DE3">
        <w:tc>
          <w:tcPr>
            <w:tcW w:w="1890" w:type="dxa"/>
          </w:tcPr>
          <w:p w14:paraId="0E8EA82C" w14:textId="6EE2690D" w:rsidR="004B560C" w:rsidRPr="00B91F5E" w:rsidRDefault="004B560C" w:rsidP="00787DE3">
            <w:pPr>
              <w:pStyle w:val="Head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Version 2.0</w:t>
            </w:r>
          </w:p>
        </w:tc>
        <w:tc>
          <w:tcPr>
            <w:tcW w:w="2975" w:type="dxa"/>
          </w:tcPr>
          <w:p w14:paraId="11D66838" w14:textId="4D9F78FD" w:rsidR="004B560C" w:rsidRDefault="00270CAA" w:rsidP="00787DE3">
            <w:pPr>
              <w:pStyle w:val="Head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01/11/2021</w:t>
            </w:r>
          </w:p>
        </w:tc>
      </w:tr>
      <w:tr w:rsidR="00E357B7" w:rsidRPr="00B91F5E" w14:paraId="266B44D1" w14:textId="77777777" w:rsidTr="00787DE3">
        <w:tc>
          <w:tcPr>
            <w:tcW w:w="1890" w:type="dxa"/>
          </w:tcPr>
          <w:p w14:paraId="7EF52D5A" w14:textId="40F1020D" w:rsidR="00E357B7" w:rsidRPr="00A86E68" w:rsidRDefault="00E357B7" w:rsidP="00E357B7">
            <w:pPr>
              <w:pStyle w:val="Header"/>
              <w:rPr>
                <w:color w:val="000000" w:themeColor="text1"/>
                <w:sz w:val="18"/>
                <w:szCs w:val="18"/>
              </w:rPr>
            </w:pPr>
            <w:r w:rsidRPr="00A86E68">
              <w:rPr>
                <w:color w:val="000000" w:themeColor="text1"/>
                <w:sz w:val="18"/>
                <w:szCs w:val="18"/>
              </w:rPr>
              <w:t>Version 3.0</w:t>
            </w:r>
          </w:p>
        </w:tc>
        <w:tc>
          <w:tcPr>
            <w:tcW w:w="2975" w:type="dxa"/>
          </w:tcPr>
          <w:p w14:paraId="1ED9D91F" w14:textId="78E88F7A" w:rsidR="00E357B7" w:rsidRPr="00A86E68" w:rsidRDefault="00E357B7" w:rsidP="00E357B7">
            <w:pPr>
              <w:pStyle w:val="Header"/>
              <w:rPr>
                <w:color w:val="000000" w:themeColor="text1"/>
                <w:sz w:val="18"/>
                <w:szCs w:val="18"/>
              </w:rPr>
            </w:pPr>
            <w:r w:rsidRPr="00A86E68">
              <w:rPr>
                <w:color w:val="000000" w:themeColor="text1"/>
                <w:sz w:val="18"/>
                <w:szCs w:val="18"/>
              </w:rPr>
              <w:t>01/04/2022</w:t>
            </w:r>
          </w:p>
        </w:tc>
      </w:tr>
      <w:tr w:rsidR="000633AB" w:rsidRPr="00B91F5E" w14:paraId="0738A287" w14:textId="77777777" w:rsidTr="00787DE3">
        <w:tc>
          <w:tcPr>
            <w:tcW w:w="1890" w:type="dxa"/>
          </w:tcPr>
          <w:p w14:paraId="1D10B4A7" w14:textId="5FA70C0E" w:rsidR="000633AB" w:rsidRPr="00A86E68" w:rsidRDefault="000633AB" w:rsidP="00E357B7">
            <w:pPr>
              <w:pStyle w:val="Head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Version 4.0</w:t>
            </w:r>
          </w:p>
        </w:tc>
        <w:tc>
          <w:tcPr>
            <w:tcW w:w="2975" w:type="dxa"/>
          </w:tcPr>
          <w:p w14:paraId="24EF3107" w14:textId="207EB1C4" w:rsidR="000633AB" w:rsidRPr="00A86E68" w:rsidRDefault="001B2B6E" w:rsidP="00E357B7">
            <w:pPr>
              <w:pStyle w:val="Head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01/02/2023</w:t>
            </w:r>
          </w:p>
        </w:tc>
      </w:tr>
    </w:tbl>
    <w:p w14:paraId="45D66B38" w14:textId="77777777" w:rsidR="00C9053A" w:rsidRDefault="00C9053A" w:rsidP="009B44E5">
      <w:pPr>
        <w:pBdr>
          <w:bottom w:val="single" w:sz="4" w:space="1" w:color="auto"/>
        </w:pBdr>
        <w:spacing w:after="160" w:line="259" w:lineRule="auto"/>
        <w:jc w:val="both"/>
        <w:rPr>
          <w:b/>
          <w:sz w:val="36"/>
          <w:szCs w:val="32"/>
          <w:lang w:val="en-GB"/>
        </w:rPr>
      </w:pPr>
    </w:p>
    <w:p w14:paraId="4DDC2BB8" w14:textId="77777777" w:rsidR="00D4665F" w:rsidRDefault="00D4665F" w:rsidP="009B44E5">
      <w:pPr>
        <w:pBdr>
          <w:bottom w:val="single" w:sz="4" w:space="1" w:color="auto"/>
        </w:pBdr>
        <w:spacing w:after="160" w:line="259" w:lineRule="auto"/>
        <w:jc w:val="both"/>
        <w:rPr>
          <w:b/>
          <w:sz w:val="36"/>
          <w:szCs w:val="32"/>
          <w:lang w:val="en-GB"/>
        </w:rPr>
      </w:pPr>
    </w:p>
    <w:p w14:paraId="4CE7C800" w14:textId="3F2D9FF1" w:rsidR="002B3DA7" w:rsidRPr="00230F93" w:rsidRDefault="007E6E76" w:rsidP="00230F93">
      <w:pPr>
        <w:pBdr>
          <w:bottom w:val="single" w:sz="4" w:space="1" w:color="auto"/>
        </w:pBdr>
        <w:spacing w:after="160" w:line="259" w:lineRule="auto"/>
        <w:jc w:val="both"/>
        <w:rPr>
          <w:b/>
          <w:sz w:val="36"/>
          <w:szCs w:val="32"/>
        </w:rPr>
      </w:pPr>
      <w:r>
        <w:rPr>
          <w:b/>
          <w:sz w:val="36"/>
          <w:szCs w:val="32"/>
          <w:lang w:val="en-GB"/>
        </w:rPr>
        <w:t>1.30</w:t>
      </w:r>
      <w:r w:rsidR="00B10892">
        <w:rPr>
          <w:b/>
          <w:sz w:val="36"/>
          <w:szCs w:val="32"/>
          <w:lang w:val="en-GB"/>
        </w:rPr>
        <w:t xml:space="preserve">. </w:t>
      </w:r>
      <w:r>
        <w:rPr>
          <w:b/>
          <w:sz w:val="36"/>
          <w:szCs w:val="32"/>
          <w:lang w:val="en-GB"/>
        </w:rPr>
        <w:t>Jazz Flex Policy</w:t>
      </w:r>
    </w:p>
    <w:p w14:paraId="34D99C06" w14:textId="4AA8E862" w:rsidR="004B560C" w:rsidRDefault="004B560C" w:rsidP="008B5C32">
      <w:pPr>
        <w:spacing w:before="100" w:beforeAutospacing="1" w:after="100" w:afterAutospacing="1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Jazz </w:t>
      </w:r>
      <w:r w:rsidR="00386944">
        <w:rPr>
          <w:rFonts w:cstheme="minorHAnsi"/>
          <w:b/>
        </w:rPr>
        <w:t>Flex</w:t>
      </w:r>
      <w:r>
        <w:rPr>
          <w:rFonts w:cstheme="minorHAnsi"/>
          <w:b/>
        </w:rPr>
        <w:t xml:space="preserve"> Philosophy</w:t>
      </w:r>
    </w:p>
    <w:p w14:paraId="25FBDC28" w14:textId="6D1E9B2D" w:rsidR="00D87E69" w:rsidRDefault="00CE412E" w:rsidP="00C8731E">
      <w:pPr>
        <w:spacing w:before="100" w:beforeAutospacing="1" w:after="100" w:afterAutospacing="1" w:line="240" w:lineRule="auto"/>
        <w:jc w:val="both"/>
        <w:rPr>
          <w:rFonts w:ascii="Calibri" w:hAnsi="Calibri" w:cs="Calibri"/>
          <w:bCs/>
          <w:color w:val="000000" w:themeColor="text1"/>
        </w:rPr>
      </w:pPr>
      <w:r>
        <w:rPr>
          <w:rFonts w:ascii="Calibri" w:hAnsi="Calibri" w:cs="Calibri"/>
          <w:bCs/>
          <w:color w:val="000000" w:themeColor="text1"/>
        </w:rPr>
        <w:t xml:space="preserve">Jazz enables an inclusive, </w:t>
      </w:r>
      <w:r w:rsidR="00D87E69">
        <w:rPr>
          <w:rFonts w:ascii="Calibri" w:hAnsi="Calibri" w:cs="Calibri"/>
          <w:bCs/>
          <w:color w:val="000000" w:themeColor="text1"/>
        </w:rPr>
        <w:t>collaborative,</w:t>
      </w:r>
      <w:r>
        <w:rPr>
          <w:rFonts w:ascii="Calibri" w:hAnsi="Calibri" w:cs="Calibri"/>
          <w:bCs/>
          <w:color w:val="000000" w:themeColor="text1"/>
        </w:rPr>
        <w:t xml:space="preserve"> and progressive work environment for its people</w:t>
      </w:r>
      <w:r w:rsidR="005F7F4A" w:rsidRPr="00BD274C">
        <w:rPr>
          <w:rFonts w:ascii="Calibri" w:hAnsi="Calibri" w:cs="Calibri"/>
          <w:bCs/>
          <w:color w:val="000000" w:themeColor="text1"/>
        </w:rPr>
        <w:t xml:space="preserve"> </w:t>
      </w:r>
      <w:r>
        <w:rPr>
          <w:rFonts w:ascii="Calibri" w:hAnsi="Calibri" w:cs="Calibri"/>
          <w:bCs/>
          <w:color w:val="000000" w:themeColor="text1"/>
        </w:rPr>
        <w:t xml:space="preserve">spelling </w:t>
      </w:r>
      <w:r w:rsidR="005F7F4A" w:rsidRPr="00BD274C">
        <w:rPr>
          <w:rFonts w:ascii="Calibri" w:hAnsi="Calibri" w:cs="Calibri"/>
          <w:bCs/>
          <w:color w:val="000000" w:themeColor="text1"/>
        </w:rPr>
        <w:t>flexibility</w:t>
      </w:r>
      <w:r w:rsidR="00AB332F">
        <w:rPr>
          <w:rFonts w:ascii="Calibri" w:hAnsi="Calibri" w:cs="Calibri"/>
          <w:bCs/>
          <w:color w:val="000000" w:themeColor="text1"/>
        </w:rPr>
        <w:t xml:space="preserve">, </w:t>
      </w:r>
      <w:r w:rsidR="00D87E69">
        <w:rPr>
          <w:rFonts w:ascii="Calibri" w:hAnsi="Calibri" w:cs="Calibri"/>
          <w:bCs/>
          <w:color w:val="000000" w:themeColor="text1"/>
        </w:rPr>
        <w:t>productivity,</w:t>
      </w:r>
      <w:r w:rsidR="00AB332F">
        <w:rPr>
          <w:rFonts w:ascii="Calibri" w:hAnsi="Calibri" w:cs="Calibri"/>
          <w:bCs/>
          <w:color w:val="000000" w:themeColor="text1"/>
        </w:rPr>
        <w:t xml:space="preserve"> and employee wellbeing. </w:t>
      </w:r>
    </w:p>
    <w:p w14:paraId="488FBD13" w14:textId="0F5827FD" w:rsidR="00D87E69" w:rsidRPr="00BD274C" w:rsidRDefault="00AB332F" w:rsidP="00D87E69">
      <w:pPr>
        <w:spacing w:before="100" w:beforeAutospacing="1" w:after="100" w:afterAutospacing="1" w:line="240" w:lineRule="auto"/>
        <w:jc w:val="both"/>
        <w:rPr>
          <w:rFonts w:ascii="Calibri" w:hAnsi="Calibri" w:cs="Calibri"/>
          <w:bCs/>
          <w:color w:val="000000" w:themeColor="text1"/>
        </w:rPr>
      </w:pPr>
      <w:r>
        <w:rPr>
          <w:rFonts w:ascii="Calibri" w:hAnsi="Calibri" w:cs="Calibri"/>
          <w:bCs/>
          <w:color w:val="000000" w:themeColor="text1"/>
        </w:rPr>
        <w:t>Definin</w:t>
      </w:r>
      <w:r w:rsidR="00C8731E">
        <w:rPr>
          <w:rFonts w:ascii="Calibri" w:hAnsi="Calibri" w:cs="Calibri"/>
          <w:bCs/>
          <w:color w:val="000000" w:themeColor="text1"/>
        </w:rPr>
        <w:t>g</w:t>
      </w:r>
      <w:r>
        <w:rPr>
          <w:rFonts w:ascii="Calibri" w:hAnsi="Calibri" w:cs="Calibri"/>
          <w:bCs/>
          <w:color w:val="000000" w:themeColor="text1"/>
        </w:rPr>
        <w:t xml:space="preserve"> the future</w:t>
      </w:r>
      <w:r w:rsidR="00D87E69">
        <w:rPr>
          <w:rFonts w:ascii="Calibri" w:hAnsi="Calibri" w:cs="Calibri"/>
          <w:bCs/>
          <w:color w:val="000000" w:themeColor="text1"/>
        </w:rPr>
        <w:t xml:space="preserve"> of work</w:t>
      </w:r>
      <w:r>
        <w:rPr>
          <w:rFonts w:ascii="Calibri" w:hAnsi="Calibri" w:cs="Calibri"/>
          <w:bCs/>
          <w:color w:val="000000" w:themeColor="text1"/>
        </w:rPr>
        <w:t xml:space="preserve">, Jazz </w:t>
      </w:r>
      <w:r w:rsidR="00C8731E">
        <w:rPr>
          <w:rFonts w:ascii="Calibri" w:hAnsi="Calibri" w:cs="Calibri"/>
          <w:bCs/>
          <w:color w:val="000000" w:themeColor="text1"/>
        </w:rPr>
        <w:t xml:space="preserve">is employing hybrid ways of working </w:t>
      </w:r>
      <w:r w:rsidR="00386944" w:rsidRPr="00BD274C">
        <w:rPr>
          <w:rFonts w:ascii="Calibri" w:hAnsi="Calibri" w:cs="Calibri"/>
          <w:bCs/>
          <w:color w:val="000000" w:themeColor="text1"/>
        </w:rPr>
        <w:t xml:space="preserve">to foster agility, </w:t>
      </w:r>
      <w:r w:rsidR="00D87E69">
        <w:rPr>
          <w:rFonts w:ascii="Calibri" w:hAnsi="Calibri" w:cs="Calibri"/>
          <w:bCs/>
          <w:color w:val="000000" w:themeColor="text1"/>
        </w:rPr>
        <w:t>efficiency,</w:t>
      </w:r>
      <w:r w:rsidR="00C8731E">
        <w:rPr>
          <w:rFonts w:ascii="Calibri" w:hAnsi="Calibri" w:cs="Calibri"/>
          <w:bCs/>
          <w:color w:val="000000" w:themeColor="text1"/>
        </w:rPr>
        <w:t xml:space="preserve"> and</w:t>
      </w:r>
      <w:r w:rsidR="005F7F4A" w:rsidRPr="00BD274C"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  <w:r w:rsidR="00BD274C">
        <w:rPr>
          <w:rFonts w:ascii="Calibri" w:hAnsi="Calibri" w:cs="Calibri"/>
          <w:color w:val="000000" w:themeColor="text1"/>
          <w:shd w:val="clear" w:color="auto" w:fill="FFFFFF"/>
        </w:rPr>
        <w:t xml:space="preserve">healthy work-life </w:t>
      </w:r>
      <w:r w:rsidR="0061580D">
        <w:rPr>
          <w:rFonts w:ascii="Calibri" w:hAnsi="Calibri" w:cs="Calibri"/>
          <w:color w:val="000000" w:themeColor="text1"/>
          <w:shd w:val="clear" w:color="auto" w:fill="FFFFFF"/>
        </w:rPr>
        <w:t>integration</w:t>
      </w:r>
      <w:r w:rsidR="00FE6C76">
        <w:rPr>
          <w:rFonts w:ascii="Calibri" w:hAnsi="Calibri" w:cs="Calibri"/>
          <w:color w:val="000000" w:themeColor="text1"/>
          <w:shd w:val="clear" w:color="auto" w:fill="FFFFFF"/>
        </w:rPr>
        <w:t>. W</w:t>
      </w:r>
      <w:r w:rsidR="00D87E69">
        <w:rPr>
          <w:rFonts w:ascii="Calibri" w:hAnsi="Calibri" w:cs="Calibri"/>
          <w:color w:val="000000" w:themeColor="text1"/>
          <w:shd w:val="clear" w:color="auto" w:fill="FFFFFF"/>
        </w:rPr>
        <w:t>hilst ensuring</w:t>
      </w:r>
      <w:r w:rsidR="00D87E69" w:rsidRPr="00BD274C">
        <w:rPr>
          <w:rFonts w:ascii="Calibri" w:hAnsi="Calibri" w:cs="Calibri"/>
          <w:bCs/>
          <w:color w:val="000000" w:themeColor="text1"/>
        </w:rPr>
        <w:t xml:space="preserve"> to make our workplace more engaging</w:t>
      </w:r>
      <w:r w:rsidR="00D87E69">
        <w:rPr>
          <w:rFonts w:ascii="Calibri" w:hAnsi="Calibri" w:cs="Calibri"/>
          <w:bCs/>
          <w:color w:val="000000" w:themeColor="text1"/>
        </w:rPr>
        <w:t xml:space="preserve"> and</w:t>
      </w:r>
      <w:r w:rsidR="00D87E69" w:rsidRPr="00BD274C">
        <w:rPr>
          <w:rFonts w:ascii="Calibri" w:hAnsi="Calibri" w:cs="Calibri"/>
          <w:bCs/>
          <w:color w:val="000000" w:themeColor="text1"/>
        </w:rPr>
        <w:t xml:space="preserve"> safer</w:t>
      </w:r>
      <w:r w:rsidR="00FE6C76">
        <w:rPr>
          <w:rFonts w:ascii="Calibri" w:hAnsi="Calibri" w:cs="Calibri"/>
          <w:bCs/>
          <w:color w:val="000000" w:themeColor="text1"/>
        </w:rPr>
        <w:t>.</w:t>
      </w:r>
    </w:p>
    <w:p w14:paraId="4D55658E" w14:textId="16291C4D" w:rsidR="00D87E69" w:rsidRPr="00BD274C" w:rsidRDefault="00D87E69" w:rsidP="00D87E69">
      <w:pPr>
        <w:spacing w:before="100" w:beforeAutospacing="1" w:after="100" w:afterAutospacing="1" w:line="240" w:lineRule="auto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BD274C">
        <w:rPr>
          <w:rFonts w:ascii="Calibri" w:hAnsi="Calibri" w:cs="Calibri"/>
          <w:color w:val="000000" w:themeColor="text1"/>
          <w:shd w:val="clear" w:color="auto" w:fill="FFFFFF"/>
        </w:rPr>
        <w:t>With futuristic approach to work, we intend to allow our people to reconnect and experience our new ways of hybrid working for resilience</w:t>
      </w:r>
      <w:r>
        <w:rPr>
          <w:rFonts w:ascii="Calibri" w:hAnsi="Calibri" w:cs="Calibri"/>
          <w:color w:val="000000" w:themeColor="text1"/>
          <w:shd w:val="clear" w:color="auto" w:fill="FFFFFF"/>
        </w:rPr>
        <w:t xml:space="preserve"> and </w:t>
      </w:r>
      <w:r w:rsidRPr="00BD274C">
        <w:rPr>
          <w:rFonts w:ascii="Calibri" w:hAnsi="Calibri" w:cs="Calibri"/>
          <w:color w:val="000000" w:themeColor="text1"/>
          <w:shd w:val="clear" w:color="auto" w:fill="FFFFFF"/>
        </w:rPr>
        <w:t>enduring flexibility</w:t>
      </w:r>
      <w:r>
        <w:rPr>
          <w:rFonts w:ascii="Calibri" w:hAnsi="Calibri" w:cs="Calibri"/>
          <w:color w:val="000000" w:themeColor="text1"/>
          <w:shd w:val="clear" w:color="auto" w:fill="FFFFFF"/>
        </w:rPr>
        <w:t>.</w:t>
      </w:r>
    </w:p>
    <w:p w14:paraId="3BA06891" w14:textId="3FBA6AF9" w:rsidR="00854C13" w:rsidRPr="00E1762E" w:rsidRDefault="00854C13" w:rsidP="008B5C32">
      <w:pPr>
        <w:spacing w:before="100" w:beforeAutospacing="1" w:after="100" w:afterAutospacing="1" w:line="240" w:lineRule="auto"/>
        <w:rPr>
          <w:rFonts w:cstheme="minorHAnsi"/>
          <w:b/>
        </w:rPr>
      </w:pPr>
      <w:r w:rsidRPr="00E1762E">
        <w:rPr>
          <w:rFonts w:cstheme="minorHAnsi"/>
          <w:b/>
        </w:rPr>
        <w:t>Features</w:t>
      </w:r>
    </w:p>
    <w:p w14:paraId="09E88F70" w14:textId="77777777" w:rsidR="001B2B6E" w:rsidRDefault="003251C7" w:rsidP="00807C46">
      <w:pPr>
        <w:spacing w:before="100" w:beforeAutospacing="1" w:after="100" w:afterAutospacing="1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Jazz Flex </w:t>
      </w:r>
      <w:r w:rsidR="00A510B6">
        <w:rPr>
          <w:rFonts w:cstheme="minorHAnsi"/>
        </w:rPr>
        <w:t xml:space="preserve">empowers </w:t>
      </w:r>
      <w:r w:rsidR="00666E47">
        <w:rPr>
          <w:rFonts w:cstheme="minorHAnsi"/>
        </w:rPr>
        <w:t xml:space="preserve">employees </w:t>
      </w:r>
      <w:r w:rsidR="00577216">
        <w:rPr>
          <w:rFonts w:cstheme="minorHAnsi"/>
        </w:rPr>
        <w:t xml:space="preserve">to </w:t>
      </w:r>
      <w:r w:rsidR="00401CA5">
        <w:rPr>
          <w:rFonts w:cstheme="minorHAnsi"/>
        </w:rPr>
        <w:t>define</w:t>
      </w:r>
      <w:r w:rsidR="00A510B6">
        <w:rPr>
          <w:rFonts w:cstheme="minorHAnsi"/>
        </w:rPr>
        <w:t xml:space="preserve"> their working </w:t>
      </w:r>
      <w:r w:rsidR="00F82B8B">
        <w:rPr>
          <w:rFonts w:cstheme="minorHAnsi"/>
        </w:rPr>
        <w:t>schedule</w:t>
      </w:r>
      <w:r w:rsidR="00A510B6">
        <w:rPr>
          <w:rFonts w:cstheme="minorHAnsi"/>
        </w:rPr>
        <w:t xml:space="preserve"> encompassing two remote days and three days on-premises</w:t>
      </w:r>
      <w:r w:rsidR="00F82B8B">
        <w:rPr>
          <w:rFonts w:cstheme="minorHAnsi"/>
        </w:rPr>
        <w:t xml:space="preserve"> per week. </w:t>
      </w:r>
    </w:p>
    <w:p w14:paraId="719A6D1A" w14:textId="77777777" w:rsidR="001B2B6E" w:rsidRDefault="001B2B6E" w:rsidP="001B2B6E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</w:rPr>
      </w:pPr>
      <w:r>
        <w:rPr>
          <w:rFonts w:eastAsia="Times New Roman"/>
        </w:rPr>
        <w:t xml:space="preserve">Fridays will be </w:t>
      </w:r>
      <w:r>
        <w:rPr>
          <w:rFonts w:eastAsia="Times New Roman"/>
          <w:b/>
          <w:bCs/>
        </w:rPr>
        <w:t>mandatory work-from-home days. E</w:t>
      </w:r>
      <w:r>
        <w:rPr>
          <w:rFonts w:eastAsia="Times New Roman"/>
        </w:rPr>
        <w:t xml:space="preserve">mployees can select </w:t>
      </w:r>
      <w:r>
        <w:rPr>
          <w:rFonts w:eastAsia="Times New Roman"/>
          <w:b/>
          <w:bCs/>
        </w:rPr>
        <w:t>01 additional day</w:t>
      </w:r>
      <w:r>
        <w:rPr>
          <w:rFonts w:eastAsia="Times New Roman"/>
        </w:rPr>
        <w:t xml:space="preserve"> between Monday and Thursday as a work-from-home day, after alignment with their Line Managers.</w:t>
      </w:r>
    </w:p>
    <w:p w14:paraId="41C3894F" w14:textId="34F11F4B" w:rsidR="00BD274C" w:rsidRPr="007E29B3" w:rsidRDefault="007E29B3" w:rsidP="00D069D5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0000"/>
        </w:rPr>
      </w:pPr>
      <w:r w:rsidRPr="007E29B3">
        <w:rPr>
          <w:rFonts w:eastAsia="Times New Roman" w:cstheme="minorHAnsi"/>
          <w:b/>
          <w:bCs/>
          <w:color w:val="000000"/>
        </w:rPr>
        <w:t>Applicability</w:t>
      </w:r>
    </w:p>
    <w:p w14:paraId="18E43777" w14:textId="2A41371F" w:rsidR="00D85CE6" w:rsidRDefault="00577216" w:rsidP="00BD274C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</w:rPr>
      </w:pPr>
      <w:r w:rsidRPr="00BD274C">
        <w:rPr>
          <w:rFonts w:eastAsia="Times New Roman" w:cstheme="minorHAnsi"/>
          <w:color w:val="000000"/>
        </w:rPr>
        <w:t>All employees are eligible</w:t>
      </w:r>
      <w:r w:rsidR="005C31B2">
        <w:rPr>
          <w:rFonts w:eastAsia="Times New Roman" w:cstheme="minorHAnsi"/>
          <w:color w:val="000000"/>
        </w:rPr>
        <w:t xml:space="preserve"> </w:t>
      </w:r>
      <w:r w:rsidR="005C31B2" w:rsidRPr="00BD274C">
        <w:rPr>
          <w:rFonts w:eastAsia="Times New Roman" w:cstheme="minorHAnsi"/>
          <w:color w:val="000000"/>
        </w:rPr>
        <w:t xml:space="preserve">for </w:t>
      </w:r>
      <w:r w:rsidR="005C31B2">
        <w:rPr>
          <w:rFonts w:eastAsia="Times New Roman" w:cstheme="minorHAnsi"/>
          <w:color w:val="000000"/>
        </w:rPr>
        <w:t xml:space="preserve">Jazz Flex, where business allows, </w:t>
      </w:r>
      <w:r w:rsidR="00401CA5" w:rsidRPr="00807C46">
        <w:rPr>
          <w:rFonts w:eastAsia="Times New Roman" w:cstheme="minorHAnsi"/>
          <w:color w:val="000000"/>
        </w:rPr>
        <w:t>without impacting delivery of key objectives and role responsibilities</w:t>
      </w:r>
      <w:r w:rsidR="005C31B2">
        <w:rPr>
          <w:rFonts w:eastAsia="Times New Roman" w:cstheme="minorHAnsi"/>
          <w:color w:val="000000"/>
        </w:rPr>
        <w:t>;</w:t>
      </w:r>
      <w:r w:rsidR="00401CA5">
        <w:rPr>
          <w:rFonts w:eastAsia="Times New Roman" w:cstheme="minorHAnsi"/>
          <w:color w:val="000000"/>
        </w:rPr>
        <w:t xml:space="preserve"> other than the roles required for o</w:t>
      </w:r>
      <w:r w:rsidR="007E29B3">
        <w:rPr>
          <w:rFonts w:eastAsia="Times New Roman" w:cstheme="minorHAnsi"/>
          <w:color w:val="000000"/>
        </w:rPr>
        <w:t>n-site or on-field</w:t>
      </w:r>
      <w:r w:rsidR="00F82B8B">
        <w:rPr>
          <w:rFonts w:eastAsia="Times New Roman" w:cstheme="minorHAnsi"/>
          <w:color w:val="000000"/>
        </w:rPr>
        <w:t xml:space="preserve"> presence, as</w:t>
      </w:r>
      <w:r w:rsidR="00D62BB3">
        <w:rPr>
          <w:rFonts w:eastAsia="Times New Roman" w:cstheme="minorHAnsi"/>
          <w:color w:val="000000"/>
        </w:rPr>
        <w:t xml:space="preserve"> classified by business</w:t>
      </w:r>
      <w:r w:rsidR="00F82B8B">
        <w:rPr>
          <w:rFonts w:eastAsia="Times New Roman" w:cstheme="minorHAnsi"/>
          <w:color w:val="000000"/>
        </w:rPr>
        <w:t xml:space="preserve">. </w:t>
      </w:r>
    </w:p>
    <w:p w14:paraId="38839CCD" w14:textId="62A6EEBD" w:rsidR="007E29B3" w:rsidRPr="007E29B3" w:rsidRDefault="007E29B3" w:rsidP="00D069D5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0000"/>
        </w:rPr>
      </w:pPr>
      <w:r w:rsidRPr="007E29B3">
        <w:rPr>
          <w:rFonts w:eastAsia="Times New Roman" w:cstheme="minorHAnsi"/>
          <w:b/>
          <w:bCs/>
          <w:color w:val="000000"/>
        </w:rPr>
        <w:t>Flex Schedule</w:t>
      </w:r>
    </w:p>
    <w:p w14:paraId="3DC6CD1B" w14:textId="4F16EFF0" w:rsidR="00FE6C76" w:rsidRDefault="00F82B8B" w:rsidP="002B3DA7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Every people manager needs to manage workforce segregation translating into </w:t>
      </w:r>
      <w:r w:rsidR="00A73B36">
        <w:rPr>
          <w:rFonts w:eastAsia="Times New Roman" w:cstheme="minorHAnsi"/>
          <w:color w:val="000000"/>
        </w:rPr>
        <w:t xml:space="preserve">above </w:t>
      </w:r>
      <w:r w:rsidR="00FA734F">
        <w:rPr>
          <w:rFonts w:eastAsia="Times New Roman" w:cstheme="minorHAnsi"/>
          <w:color w:val="000000"/>
        </w:rPr>
        <w:t>guidelines</w:t>
      </w:r>
      <w:r w:rsidR="00A73B36">
        <w:rPr>
          <w:rFonts w:eastAsia="Times New Roman" w:cstheme="minorHAnsi"/>
          <w:color w:val="000000"/>
        </w:rPr>
        <w:t xml:space="preserve"> with</w:t>
      </w:r>
      <w:r w:rsidR="002B3DA7">
        <w:rPr>
          <w:rFonts w:eastAsia="Times New Roman" w:cstheme="minorHAnsi"/>
          <w:color w:val="000000"/>
        </w:rPr>
        <w:t xml:space="preserve"> </w:t>
      </w:r>
      <w:r w:rsidR="00A73B36">
        <w:rPr>
          <w:rFonts w:eastAsia="Times New Roman" w:cstheme="minorHAnsi"/>
          <w:color w:val="000000"/>
        </w:rPr>
        <w:t>adequate</w:t>
      </w:r>
      <w:r>
        <w:rPr>
          <w:rFonts w:eastAsia="Times New Roman" w:cstheme="minorHAnsi"/>
          <w:color w:val="000000"/>
        </w:rPr>
        <w:t xml:space="preserve"> office presence of their teams at any</w:t>
      </w:r>
      <w:r w:rsidR="00FE6C76">
        <w:rPr>
          <w:rFonts w:eastAsia="Times New Roman" w:cstheme="minorHAnsi"/>
          <w:color w:val="000000"/>
        </w:rPr>
        <w:t xml:space="preserve"> given</w:t>
      </w:r>
      <w:r>
        <w:rPr>
          <w:rFonts w:eastAsia="Times New Roman" w:cstheme="minorHAnsi"/>
          <w:color w:val="000000"/>
        </w:rPr>
        <w:t xml:space="preserve"> time. </w:t>
      </w:r>
    </w:p>
    <w:p w14:paraId="0F60D04A" w14:textId="04C12598" w:rsidR="00F82B8B" w:rsidRDefault="00FA734F" w:rsidP="00F82B8B">
      <w:pPr>
        <w:spacing w:before="100" w:beforeAutospacing="1" w:after="100" w:afterAutospacing="1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Further g</w:t>
      </w:r>
      <w:r w:rsidR="00FE6C76">
        <w:rPr>
          <w:rFonts w:eastAsia="Times New Roman" w:cstheme="minorHAnsi"/>
          <w:color w:val="000000"/>
        </w:rPr>
        <w:t>uidelines to ensure this are as follows:</w:t>
      </w:r>
    </w:p>
    <w:p w14:paraId="24386D5C" w14:textId="58DD1DCC" w:rsidR="00F82B8B" w:rsidRDefault="00FE6C76" w:rsidP="002B3DA7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E</w:t>
      </w:r>
      <w:r w:rsidR="0061580D" w:rsidRPr="00F82B8B">
        <w:rPr>
          <w:rFonts w:eastAsia="Times New Roman" w:cstheme="minorHAnsi"/>
          <w:color w:val="000000"/>
        </w:rPr>
        <w:t xml:space="preserve">ffective </w:t>
      </w:r>
      <w:r w:rsidR="00F82B8B">
        <w:rPr>
          <w:rFonts w:eastAsia="Times New Roman" w:cstheme="minorHAnsi"/>
          <w:color w:val="000000"/>
        </w:rPr>
        <w:t xml:space="preserve">scheduling </w:t>
      </w:r>
      <w:r>
        <w:rPr>
          <w:rFonts w:eastAsia="Times New Roman" w:cstheme="minorHAnsi"/>
          <w:color w:val="000000"/>
        </w:rPr>
        <w:t>for efficiently managing on-pr</w:t>
      </w:r>
      <w:bookmarkStart w:id="0" w:name="_GoBack"/>
      <w:bookmarkEnd w:id="0"/>
      <w:r>
        <w:rPr>
          <w:rFonts w:eastAsia="Times New Roman" w:cstheme="minorHAnsi"/>
          <w:color w:val="000000"/>
        </w:rPr>
        <w:t>emises and remote days among team.</w:t>
      </w:r>
    </w:p>
    <w:p w14:paraId="735D52B3" w14:textId="6FB77479" w:rsidR="00F82B8B" w:rsidRDefault="00800511" w:rsidP="002B3DA7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</w:rPr>
      </w:pPr>
      <w:r w:rsidRPr="00F82B8B">
        <w:rPr>
          <w:rFonts w:eastAsia="Times New Roman" w:cstheme="minorHAnsi"/>
          <w:color w:val="000000"/>
        </w:rPr>
        <w:t xml:space="preserve">Employees to manage their </w:t>
      </w:r>
      <w:r w:rsidR="00FE6C76">
        <w:rPr>
          <w:rFonts w:eastAsia="Times New Roman" w:cstheme="minorHAnsi"/>
          <w:color w:val="000000"/>
        </w:rPr>
        <w:t>weekly/</w:t>
      </w:r>
      <w:r w:rsidR="00F82B8B">
        <w:rPr>
          <w:rFonts w:eastAsia="Times New Roman" w:cstheme="minorHAnsi"/>
          <w:color w:val="000000"/>
        </w:rPr>
        <w:t xml:space="preserve">monthly </w:t>
      </w:r>
      <w:r w:rsidRPr="00F82B8B">
        <w:rPr>
          <w:rFonts w:eastAsia="Times New Roman" w:cstheme="minorHAnsi"/>
          <w:color w:val="000000"/>
        </w:rPr>
        <w:t>schedule</w:t>
      </w:r>
      <w:r w:rsidR="00F82B8B">
        <w:rPr>
          <w:rFonts w:eastAsia="Times New Roman" w:cstheme="minorHAnsi"/>
          <w:color w:val="000000"/>
        </w:rPr>
        <w:t>s</w:t>
      </w:r>
      <w:r w:rsidRPr="00F82B8B">
        <w:rPr>
          <w:rFonts w:eastAsia="Times New Roman" w:cstheme="minorHAnsi"/>
          <w:color w:val="000000"/>
        </w:rPr>
        <w:t xml:space="preserve"> in Jazz Flex System</w:t>
      </w:r>
      <w:r w:rsidR="00F82B8B">
        <w:rPr>
          <w:rFonts w:eastAsia="Times New Roman" w:cstheme="minorHAnsi"/>
          <w:color w:val="000000"/>
        </w:rPr>
        <w:t xml:space="preserve"> in alignment with their</w:t>
      </w:r>
      <w:r w:rsidR="00A73B36">
        <w:rPr>
          <w:rFonts w:eastAsia="Times New Roman" w:cstheme="minorHAnsi"/>
          <w:color w:val="000000"/>
        </w:rPr>
        <w:t xml:space="preserve"> line</w:t>
      </w:r>
      <w:r w:rsidR="00F82B8B">
        <w:rPr>
          <w:rFonts w:eastAsia="Times New Roman" w:cstheme="minorHAnsi"/>
          <w:color w:val="000000"/>
        </w:rPr>
        <w:t xml:space="preserve"> manager</w:t>
      </w:r>
      <w:r w:rsidR="00FE6C76">
        <w:rPr>
          <w:rFonts w:eastAsia="Times New Roman" w:cstheme="minorHAnsi"/>
          <w:color w:val="000000"/>
        </w:rPr>
        <w:t>.</w:t>
      </w:r>
    </w:p>
    <w:p w14:paraId="6B055CFD" w14:textId="4BD2D79F" w:rsidR="00800511" w:rsidRDefault="00800511" w:rsidP="00DA6CB2">
      <w:pPr>
        <w:pStyle w:val="ListParagraph"/>
        <w:spacing w:before="100" w:beforeAutospacing="1" w:after="100" w:afterAutospacing="1"/>
        <w:jc w:val="both"/>
        <w:rPr>
          <w:rFonts w:eastAsia="Times New Roman" w:cstheme="minorHAnsi"/>
          <w:color w:val="000000"/>
        </w:rPr>
      </w:pPr>
    </w:p>
    <w:p w14:paraId="72A6D483" w14:textId="77777777" w:rsidR="00FE6C76" w:rsidRPr="00800511" w:rsidRDefault="00FE6C76" w:rsidP="00DA6CB2">
      <w:pPr>
        <w:pStyle w:val="ListParagraph"/>
        <w:spacing w:before="100" w:beforeAutospacing="1" w:after="100" w:afterAutospacing="1"/>
        <w:jc w:val="both"/>
        <w:rPr>
          <w:rFonts w:eastAsia="Times New Roman" w:cstheme="minorHAnsi"/>
          <w:color w:val="000000"/>
        </w:rPr>
      </w:pPr>
    </w:p>
    <w:p w14:paraId="7469182D" w14:textId="024C9E62" w:rsidR="001340E1" w:rsidRDefault="00710440" w:rsidP="00D069D5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>Work Hours</w:t>
      </w:r>
      <w:r w:rsidR="00D62BB3">
        <w:rPr>
          <w:rFonts w:eastAsia="Times New Roman" w:cstheme="minorHAnsi"/>
          <w:b/>
          <w:bCs/>
          <w:color w:val="000000"/>
        </w:rPr>
        <w:t xml:space="preserve"> in Hybrid Arrangement</w:t>
      </w:r>
    </w:p>
    <w:p w14:paraId="22201D6C" w14:textId="77777777" w:rsidR="00710440" w:rsidRDefault="00710440" w:rsidP="00710440">
      <w:pPr>
        <w:pStyle w:val="ListParagraph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0000"/>
        </w:rPr>
      </w:pPr>
    </w:p>
    <w:p w14:paraId="209CB7F1" w14:textId="3E9D3617" w:rsidR="00710440" w:rsidRDefault="00F82B8B" w:rsidP="00FE6C7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0000"/>
        </w:rPr>
      </w:pPr>
      <w:r w:rsidRPr="00F82B8B">
        <w:rPr>
          <w:rFonts w:cstheme="minorHAnsi"/>
          <w:color w:val="000000" w:themeColor="text1"/>
        </w:rPr>
        <w:t>A workday at Jazz comprises of 9 hours</w:t>
      </w:r>
      <w:r w:rsidR="00FE6C76">
        <w:rPr>
          <w:rFonts w:cstheme="minorHAnsi"/>
          <w:color w:val="000000" w:themeColor="text1"/>
        </w:rPr>
        <w:t>,</w:t>
      </w:r>
      <w:r w:rsidRPr="00F82B8B">
        <w:rPr>
          <w:rFonts w:cstheme="minorHAnsi"/>
          <w:color w:val="000000" w:themeColor="text1"/>
        </w:rPr>
        <w:t xml:space="preserve"> inclusive of </w:t>
      </w:r>
      <w:r w:rsidR="00FE6C76" w:rsidRPr="00F82B8B">
        <w:rPr>
          <w:rFonts w:cstheme="minorHAnsi"/>
          <w:color w:val="000000" w:themeColor="text1"/>
        </w:rPr>
        <w:t>1-hour</w:t>
      </w:r>
      <w:r w:rsidRPr="00F82B8B">
        <w:rPr>
          <w:rFonts w:cstheme="minorHAnsi"/>
          <w:color w:val="000000" w:themeColor="text1"/>
        </w:rPr>
        <w:t xml:space="preserve"> lunch break</w:t>
      </w:r>
      <w:r w:rsidR="00FE6C76">
        <w:rPr>
          <w:rFonts w:cstheme="minorHAnsi"/>
          <w:color w:val="000000" w:themeColor="text1"/>
        </w:rPr>
        <w:t>.</w:t>
      </w:r>
    </w:p>
    <w:p w14:paraId="5AFDA851" w14:textId="22F1AF0D" w:rsidR="007509AC" w:rsidRPr="00577253" w:rsidRDefault="00360218" w:rsidP="007509A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color w:val="000000"/>
        </w:rPr>
        <w:lastRenderedPageBreak/>
        <w:t xml:space="preserve">The common working hour window </w:t>
      </w:r>
      <w:r w:rsidR="00710440" w:rsidRPr="00B32D1A">
        <w:rPr>
          <w:rFonts w:eastAsia="Times New Roman" w:cstheme="minorHAnsi"/>
          <w:color w:val="000000"/>
        </w:rPr>
        <w:t xml:space="preserve">is between </w:t>
      </w:r>
      <w:r w:rsidR="000633AB">
        <w:rPr>
          <w:rFonts w:eastAsia="Times New Roman" w:cstheme="minorHAnsi"/>
          <w:color w:val="000000"/>
        </w:rPr>
        <w:t>09</w:t>
      </w:r>
      <w:r w:rsidR="00710440" w:rsidRPr="00B32D1A">
        <w:rPr>
          <w:rFonts w:eastAsia="Times New Roman" w:cstheme="minorHAnsi"/>
          <w:color w:val="000000"/>
        </w:rPr>
        <w:t xml:space="preserve">:00hrs to </w:t>
      </w:r>
      <w:r w:rsidR="000633AB">
        <w:rPr>
          <w:rFonts w:eastAsia="Times New Roman" w:cstheme="minorHAnsi"/>
          <w:color w:val="000000"/>
        </w:rPr>
        <w:t>16</w:t>
      </w:r>
      <w:r w:rsidR="00710440" w:rsidRPr="00B32D1A">
        <w:rPr>
          <w:rFonts w:eastAsia="Times New Roman" w:cstheme="minorHAnsi"/>
          <w:color w:val="000000"/>
        </w:rPr>
        <w:t xml:space="preserve">:00hrs </w:t>
      </w:r>
      <w:r>
        <w:rPr>
          <w:rFonts w:eastAsia="Times New Roman" w:cstheme="minorHAnsi"/>
          <w:color w:val="000000"/>
        </w:rPr>
        <w:t>which requires compliance from all employees in terms of being available and setting up meetings</w:t>
      </w:r>
      <w:r w:rsidR="00FE6C76">
        <w:rPr>
          <w:rFonts w:eastAsia="Times New Roman" w:cstheme="minorHAnsi"/>
          <w:color w:val="000000"/>
        </w:rPr>
        <w:t>.</w:t>
      </w:r>
    </w:p>
    <w:p w14:paraId="3885CC64" w14:textId="77777777" w:rsidR="007509AC" w:rsidRPr="00577253" w:rsidRDefault="007509AC" w:rsidP="00577253">
      <w:pPr>
        <w:pStyle w:val="ListParagraph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0000"/>
        </w:rPr>
      </w:pPr>
    </w:p>
    <w:p w14:paraId="2182CA7F" w14:textId="3B5C71B3" w:rsidR="00DA6CB2" w:rsidRPr="00B32D1A" w:rsidRDefault="00DA6CB2" w:rsidP="00DA6CB2">
      <w:pPr>
        <w:pStyle w:val="ListParagraph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0000"/>
        </w:rPr>
      </w:pPr>
    </w:p>
    <w:p w14:paraId="262F5D9B" w14:textId="0E102B63" w:rsidR="008F3091" w:rsidRDefault="008F3091" w:rsidP="00D069D5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0000"/>
        </w:rPr>
      </w:pPr>
      <w:r w:rsidRPr="008F3091">
        <w:rPr>
          <w:rFonts w:eastAsia="Times New Roman" w:cstheme="minorHAnsi"/>
          <w:b/>
          <w:bCs/>
          <w:color w:val="000000"/>
        </w:rPr>
        <w:t>Accessibility and Support</w:t>
      </w:r>
    </w:p>
    <w:p w14:paraId="70CF4927" w14:textId="77777777" w:rsidR="00322906" w:rsidRDefault="008F3091" w:rsidP="00D069D5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color w:val="0E101A"/>
        </w:rPr>
      </w:pPr>
      <w:r>
        <w:rPr>
          <w:color w:val="0E101A"/>
        </w:rPr>
        <w:t xml:space="preserve">Employees can avail </w:t>
      </w:r>
      <w:r w:rsidR="00360218">
        <w:rPr>
          <w:color w:val="0E101A"/>
        </w:rPr>
        <w:t xml:space="preserve">the following </w:t>
      </w:r>
      <w:r>
        <w:rPr>
          <w:color w:val="0E101A"/>
        </w:rPr>
        <w:t>enhanced connectivity support through</w:t>
      </w:r>
      <w:r w:rsidR="00FE6C76">
        <w:rPr>
          <w:color w:val="0E101A"/>
        </w:rPr>
        <w:t xml:space="preserve"> P</w:t>
      </w:r>
      <w:r>
        <w:rPr>
          <w:color w:val="0E101A"/>
        </w:rPr>
        <w:t>it-</w:t>
      </w:r>
      <w:r w:rsidR="00FE6C76">
        <w:rPr>
          <w:color w:val="0E101A"/>
        </w:rPr>
        <w:t>S</w:t>
      </w:r>
      <w:r>
        <w:rPr>
          <w:color w:val="0E101A"/>
        </w:rPr>
        <w:t>top</w:t>
      </w:r>
      <w:r w:rsidR="00FE6C76">
        <w:rPr>
          <w:color w:val="0E101A"/>
        </w:rPr>
        <w:t>:</w:t>
      </w:r>
      <w:r w:rsidR="00322906">
        <w:rPr>
          <w:color w:val="0E101A"/>
        </w:rPr>
        <w:t xml:space="preserve"> </w:t>
      </w:r>
    </w:p>
    <w:p w14:paraId="5CAD655B" w14:textId="25EEA425" w:rsidR="008F3091" w:rsidRDefault="00322906" w:rsidP="00322906">
      <w:pPr>
        <w:pStyle w:val="NormalWeb"/>
        <w:spacing w:before="0" w:beforeAutospacing="0" w:after="0" w:afterAutospacing="0"/>
        <w:ind w:left="720"/>
        <w:jc w:val="both"/>
        <w:rPr>
          <w:i/>
          <w:iCs/>
          <w:color w:val="0E101A"/>
        </w:rPr>
      </w:pPr>
      <w:r w:rsidRPr="00322906">
        <w:rPr>
          <w:i/>
          <w:iCs/>
          <w:color w:val="0E101A"/>
        </w:rPr>
        <w:t>(</w:t>
      </w:r>
      <w:r w:rsidR="00FA734F">
        <w:rPr>
          <w:i/>
          <w:iCs/>
          <w:color w:val="0E101A"/>
        </w:rPr>
        <w:t xml:space="preserve">for official use and </w:t>
      </w:r>
      <w:r w:rsidRPr="00322906">
        <w:rPr>
          <w:i/>
          <w:iCs/>
          <w:color w:val="0E101A"/>
        </w:rPr>
        <w:t>need-only basis, contingent upon HOD approval)</w:t>
      </w:r>
    </w:p>
    <w:p w14:paraId="4FF673D7" w14:textId="77777777" w:rsidR="00322906" w:rsidRPr="00322906" w:rsidRDefault="00322906" w:rsidP="00322906">
      <w:pPr>
        <w:pStyle w:val="NormalWeb"/>
        <w:spacing w:before="0" w:beforeAutospacing="0" w:after="0" w:afterAutospacing="0"/>
        <w:ind w:left="720"/>
        <w:jc w:val="both"/>
        <w:rPr>
          <w:i/>
          <w:iCs/>
          <w:color w:val="0E101A"/>
        </w:rPr>
      </w:pPr>
    </w:p>
    <w:p w14:paraId="2E27BC53" w14:textId="58CD0D4A" w:rsidR="008F3091" w:rsidRPr="008F3091" w:rsidRDefault="008F3091" w:rsidP="00322906">
      <w:pPr>
        <w:pStyle w:val="NormalWeb"/>
        <w:numPr>
          <w:ilvl w:val="1"/>
          <w:numId w:val="4"/>
        </w:numPr>
        <w:spacing w:before="0" w:beforeAutospacing="0" w:after="0" w:afterAutospacing="0"/>
        <w:rPr>
          <w:color w:val="0E101A"/>
        </w:rPr>
      </w:pPr>
      <w:r w:rsidRPr="008F3091">
        <w:rPr>
          <w:color w:val="0E101A"/>
        </w:rPr>
        <w:t>An additional </w:t>
      </w:r>
      <w:r w:rsidRPr="00FE6C76">
        <w:rPr>
          <w:rStyle w:val="Strong"/>
          <w:b w:val="0"/>
          <w:bCs w:val="0"/>
          <w:color w:val="0E101A"/>
        </w:rPr>
        <w:t>Jazz Super 4G Data SIM</w:t>
      </w:r>
      <w:r w:rsidRPr="008F3091">
        <w:rPr>
          <w:color w:val="0E101A"/>
        </w:rPr>
        <w:t xml:space="preserve"> capped at 50 GB to </w:t>
      </w:r>
      <w:r w:rsidR="00FE6C76">
        <w:rPr>
          <w:color w:val="0E101A"/>
        </w:rPr>
        <w:t>support</w:t>
      </w:r>
      <w:r w:rsidRPr="008F3091">
        <w:rPr>
          <w:color w:val="0E101A"/>
        </w:rPr>
        <w:t xml:space="preserve"> business connectivity and virtual engagements</w:t>
      </w:r>
      <w:r w:rsidR="00322906">
        <w:rPr>
          <w:color w:val="0E101A"/>
        </w:rPr>
        <w:t>.</w:t>
      </w:r>
    </w:p>
    <w:p w14:paraId="4FE28D70" w14:textId="268BEFB1" w:rsidR="008F3091" w:rsidRPr="00360218" w:rsidRDefault="008F3091" w:rsidP="00322906">
      <w:pPr>
        <w:pStyle w:val="NormalWeb"/>
        <w:numPr>
          <w:ilvl w:val="1"/>
          <w:numId w:val="4"/>
        </w:numPr>
        <w:spacing w:before="0" w:beforeAutospacing="0" w:after="0" w:afterAutospacing="0"/>
        <w:rPr>
          <w:color w:val="0E101A"/>
        </w:rPr>
      </w:pPr>
      <w:r w:rsidRPr="00360218">
        <w:rPr>
          <w:color w:val="0E101A"/>
        </w:rPr>
        <w:t>If existing business machine does not support data sim, employee may alternatively request a </w:t>
      </w:r>
      <w:r w:rsidRPr="00322906">
        <w:rPr>
          <w:rStyle w:val="Strong"/>
          <w:b w:val="0"/>
          <w:bCs w:val="0"/>
          <w:color w:val="0E101A"/>
        </w:rPr>
        <w:t xml:space="preserve">Jazz USB </w:t>
      </w:r>
      <w:proofErr w:type="spellStart"/>
      <w:r w:rsidR="00322906" w:rsidRPr="00322906">
        <w:rPr>
          <w:rStyle w:val="Strong"/>
          <w:b w:val="0"/>
          <w:bCs w:val="0"/>
          <w:color w:val="0E101A"/>
        </w:rPr>
        <w:t>Wingle</w:t>
      </w:r>
      <w:proofErr w:type="spellEnd"/>
      <w:r w:rsidR="00322906" w:rsidRPr="00360218">
        <w:rPr>
          <w:color w:val="0E101A"/>
        </w:rPr>
        <w:t xml:space="preserve"> with</w:t>
      </w:r>
      <w:r w:rsidRPr="00360218">
        <w:rPr>
          <w:color w:val="0E101A"/>
        </w:rPr>
        <w:t xml:space="preserve"> a preloaded data SIM</w:t>
      </w:r>
      <w:r w:rsidR="00322906">
        <w:rPr>
          <w:color w:val="0E101A"/>
        </w:rPr>
        <w:t>.</w:t>
      </w:r>
    </w:p>
    <w:p w14:paraId="0CE7A9B7" w14:textId="1727FC93" w:rsidR="00290A06" w:rsidRPr="008F3091" w:rsidRDefault="00290A06" w:rsidP="00322906">
      <w:pPr>
        <w:pStyle w:val="NormalWeb"/>
        <w:numPr>
          <w:ilvl w:val="1"/>
          <w:numId w:val="4"/>
        </w:numPr>
        <w:spacing w:before="0" w:beforeAutospacing="0" w:after="0" w:afterAutospacing="0"/>
        <w:rPr>
          <w:color w:val="0E101A"/>
        </w:rPr>
      </w:pPr>
      <w:r>
        <w:rPr>
          <w:color w:val="0E101A"/>
        </w:rPr>
        <w:t>In case of weak coverage areas, employees can claim a reimbursement up to PKR 3,000 per month for alternate internet arrangements</w:t>
      </w:r>
      <w:r w:rsidR="00322906">
        <w:rPr>
          <w:color w:val="0E101A"/>
        </w:rPr>
        <w:t>.</w:t>
      </w:r>
      <w:r w:rsidR="006D3E38">
        <w:rPr>
          <w:color w:val="0E101A"/>
        </w:rPr>
        <w:br/>
      </w:r>
    </w:p>
    <w:p w14:paraId="0717DD88" w14:textId="58281682" w:rsidR="00360218" w:rsidRDefault="00FA734F" w:rsidP="00D069D5">
      <w:pPr>
        <w:pStyle w:val="NormalWeb"/>
        <w:numPr>
          <w:ilvl w:val="0"/>
          <w:numId w:val="4"/>
        </w:numPr>
        <w:jc w:val="both"/>
        <w:rPr>
          <w:rFonts w:eastAsia="Times New Roman" w:cstheme="minorHAnsi"/>
          <w:color w:val="000000"/>
        </w:rPr>
      </w:pPr>
      <w:r>
        <w:rPr>
          <w:color w:val="0E101A"/>
        </w:rPr>
        <w:t>E</w:t>
      </w:r>
      <w:r w:rsidR="00360218" w:rsidRPr="008F3091">
        <w:rPr>
          <w:rFonts w:eastAsia="Times New Roman" w:cstheme="minorHAnsi"/>
          <w:color w:val="000000"/>
        </w:rPr>
        <w:t>mployees are expected to exercise responsibility in line with Jazz values and ways of work</w:t>
      </w:r>
      <w:r w:rsidR="00315F27">
        <w:rPr>
          <w:rFonts w:eastAsia="Times New Roman" w:cstheme="minorHAnsi"/>
          <w:color w:val="000000"/>
        </w:rPr>
        <w:t>ing</w:t>
      </w:r>
      <w:r w:rsidR="00322906">
        <w:rPr>
          <w:rFonts w:eastAsia="Times New Roman" w:cstheme="minorHAnsi"/>
          <w:color w:val="000000"/>
        </w:rPr>
        <w:t>.</w:t>
      </w:r>
    </w:p>
    <w:p w14:paraId="65F42641" w14:textId="4412AE47" w:rsidR="007F5242" w:rsidRPr="009B11C3" w:rsidRDefault="009D7304" w:rsidP="007F5242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0000"/>
        </w:rPr>
      </w:pPr>
      <w:r w:rsidRPr="009B11C3">
        <w:rPr>
          <w:rFonts w:eastAsia="Times New Roman" w:cstheme="minorHAnsi"/>
          <w:b/>
          <w:bCs/>
          <w:color w:val="000000"/>
        </w:rPr>
        <w:t xml:space="preserve">Momentum - </w:t>
      </w:r>
      <w:r w:rsidR="007F5242" w:rsidRPr="009B11C3">
        <w:rPr>
          <w:rFonts w:eastAsia="Times New Roman" w:cstheme="minorHAnsi"/>
          <w:b/>
          <w:bCs/>
          <w:color w:val="000000"/>
        </w:rPr>
        <w:t>Phase Back Support (Returning Mothers)</w:t>
      </w:r>
    </w:p>
    <w:p w14:paraId="02B016CC" w14:textId="6686EE26" w:rsidR="009B11C3" w:rsidRPr="009B11C3" w:rsidRDefault="009D7304" w:rsidP="007F5242">
      <w:pPr>
        <w:spacing w:before="100" w:beforeAutospacing="1" w:after="100" w:afterAutospacing="1" w:line="240" w:lineRule="auto"/>
        <w:jc w:val="both"/>
        <w:rPr>
          <w:rFonts w:ascii="Calibri" w:hAnsi="Calibri" w:cs="Calibri"/>
          <w:bCs/>
          <w:color w:val="000000" w:themeColor="text1"/>
        </w:rPr>
      </w:pPr>
      <w:r w:rsidRPr="009B11C3">
        <w:rPr>
          <w:rFonts w:ascii="Calibri" w:hAnsi="Calibri" w:cs="Calibri"/>
          <w:bCs/>
          <w:color w:val="000000" w:themeColor="text1"/>
        </w:rPr>
        <w:t>In order to support</w:t>
      </w:r>
      <w:r w:rsidR="009B11C3" w:rsidRPr="009B11C3">
        <w:rPr>
          <w:rFonts w:ascii="Calibri" w:hAnsi="Calibri" w:cs="Calibri"/>
          <w:bCs/>
          <w:color w:val="000000" w:themeColor="text1"/>
        </w:rPr>
        <w:t xml:space="preserve"> and facilitate post maternity smooth transition to work, </w:t>
      </w:r>
      <w:r w:rsidRPr="009B11C3">
        <w:rPr>
          <w:rFonts w:ascii="Calibri" w:hAnsi="Calibri" w:cs="Calibri"/>
          <w:bCs/>
          <w:color w:val="000000" w:themeColor="text1"/>
        </w:rPr>
        <w:t>all returning mothers are eligible for phased return</w:t>
      </w:r>
      <w:r w:rsidR="00A86E68">
        <w:rPr>
          <w:rFonts w:ascii="Calibri" w:hAnsi="Calibri" w:cs="Calibri"/>
          <w:bCs/>
          <w:color w:val="000000" w:themeColor="text1"/>
        </w:rPr>
        <w:t xml:space="preserve">; </w:t>
      </w:r>
      <w:r w:rsidR="009B11C3" w:rsidRPr="009B11C3">
        <w:rPr>
          <w:rFonts w:ascii="Calibri" w:hAnsi="Calibri" w:cs="Calibri"/>
          <w:bCs/>
          <w:color w:val="000000" w:themeColor="text1"/>
        </w:rPr>
        <w:t xml:space="preserve">an </w:t>
      </w:r>
      <w:r w:rsidR="00C851EA" w:rsidRPr="009B11C3">
        <w:rPr>
          <w:rFonts w:ascii="Calibri" w:hAnsi="Calibri" w:cs="Calibri"/>
          <w:bCs/>
          <w:color w:val="000000" w:themeColor="text1"/>
        </w:rPr>
        <w:t xml:space="preserve">arrangement where returning </w:t>
      </w:r>
      <w:r w:rsidR="009B11C3" w:rsidRPr="009B11C3">
        <w:rPr>
          <w:rFonts w:ascii="Calibri" w:hAnsi="Calibri" w:cs="Calibri"/>
          <w:bCs/>
          <w:color w:val="000000" w:themeColor="text1"/>
        </w:rPr>
        <w:t>mothers</w:t>
      </w:r>
      <w:r w:rsidR="00C851EA" w:rsidRPr="009B11C3">
        <w:rPr>
          <w:rFonts w:ascii="Calibri" w:hAnsi="Calibri" w:cs="Calibri"/>
          <w:bCs/>
          <w:color w:val="000000" w:themeColor="text1"/>
        </w:rPr>
        <w:t xml:space="preserve"> can </w:t>
      </w:r>
      <w:r w:rsidR="00A86E68">
        <w:rPr>
          <w:rFonts w:ascii="Calibri" w:hAnsi="Calibri" w:cs="Calibri"/>
          <w:bCs/>
          <w:color w:val="000000" w:themeColor="text1"/>
        </w:rPr>
        <w:t>align</w:t>
      </w:r>
      <w:r w:rsidR="00C851EA" w:rsidRPr="009B11C3">
        <w:rPr>
          <w:rFonts w:ascii="Calibri" w:hAnsi="Calibri" w:cs="Calibri"/>
          <w:bCs/>
          <w:color w:val="000000" w:themeColor="text1"/>
        </w:rPr>
        <w:t xml:space="preserve"> their line managers </w:t>
      </w:r>
      <w:r w:rsidR="009B11C3" w:rsidRPr="009B11C3">
        <w:rPr>
          <w:rFonts w:ascii="Calibri" w:hAnsi="Calibri" w:cs="Calibri"/>
          <w:bCs/>
          <w:color w:val="000000" w:themeColor="text1"/>
        </w:rPr>
        <w:t xml:space="preserve">on </w:t>
      </w:r>
      <w:r w:rsidR="00C851EA" w:rsidRPr="009B11C3">
        <w:rPr>
          <w:rFonts w:ascii="Calibri" w:hAnsi="Calibri" w:cs="Calibri"/>
          <w:bCs/>
          <w:color w:val="000000" w:themeColor="text1"/>
        </w:rPr>
        <w:t xml:space="preserve">a </w:t>
      </w:r>
      <w:r w:rsidR="009B11C3" w:rsidRPr="009B11C3">
        <w:rPr>
          <w:rFonts w:ascii="Calibri" w:hAnsi="Calibri" w:cs="Calibri"/>
          <w:bCs/>
          <w:color w:val="000000" w:themeColor="text1"/>
        </w:rPr>
        <w:t>staggered approach to return to work</w:t>
      </w:r>
      <w:r w:rsidR="00C851EA" w:rsidRPr="009B11C3">
        <w:rPr>
          <w:rFonts w:ascii="Calibri" w:hAnsi="Calibri" w:cs="Calibri"/>
          <w:bCs/>
          <w:color w:val="000000" w:themeColor="text1"/>
        </w:rPr>
        <w:t xml:space="preserve"> rather than resuming the</w:t>
      </w:r>
      <w:r w:rsidR="009B11C3" w:rsidRPr="009B11C3">
        <w:rPr>
          <w:rFonts w:ascii="Calibri" w:hAnsi="Calibri" w:cs="Calibri"/>
          <w:bCs/>
          <w:color w:val="000000" w:themeColor="text1"/>
        </w:rPr>
        <w:t xml:space="preserve"> work</w:t>
      </w:r>
      <w:r w:rsidR="00C851EA" w:rsidRPr="009B11C3">
        <w:rPr>
          <w:rFonts w:ascii="Calibri" w:hAnsi="Calibri" w:cs="Calibri"/>
          <w:bCs/>
          <w:color w:val="000000" w:themeColor="text1"/>
        </w:rPr>
        <w:t xml:space="preserve"> on full time basis </w:t>
      </w:r>
      <w:r w:rsidR="009B11C3">
        <w:rPr>
          <w:rFonts w:ascii="Calibri" w:hAnsi="Calibri" w:cs="Calibri"/>
          <w:bCs/>
          <w:color w:val="000000" w:themeColor="text1"/>
        </w:rPr>
        <w:t xml:space="preserve">right </w:t>
      </w:r>
      <w:r w:rsidR="009B11C3" w:rsidRPr="009B11C3">
        <w:rPr>
          <w:rFonts w:ascii="Calibri" w:hAnsi="Calibri" w:cs="Calibri"/>
          <w:bCs/>
          <w:color w:val="000000" w:themeColor="text1"/>
        </w:rPr>
        <w:t>away</w:t>
      </w:r>
      <w:r w:rsidR="00C851EA" w:rsidRPr="009B11C3">
        <w:rPr>
          <w:rFonts w:ascii="Calibri" w:hAnsi="Calibri" w:cs="Calibri"/>
          <w:bCs/>
          <w:color w:val="000000" w:themeColor="text1"/>
        </w:rPr>
        <w:t xml:space="preserve">. </w:t>
      </w:r>
    </w:p>
    <w:p w14:paraId="626C79D5" w14:textId="148C8B90" w:rsidR="007F5242" w:rsidRPr="009B11C3" w:rsidRDefault="00C851EA" w:rsidP="009B11C3">
      <w:pPr>
        <w:spacing w:before="100" w:beforeAutospacing="1" w:after="100" w:afterAutospacing="1" w:line="240" w:lineRule="auto"/>
        <w:jc w:val="both"/>
        <w:rPr>
          <w:rFonts w:ascii="Calibri" w:hAnsi="Calibri" w:cs="Calibri"/>
          <w:bCs/>
          <w:color w:val="000000" w:themeColor="text1"/>
        </w:rPr>
      </w:pPr>
      <w:r w:rsidRPr="009B11C3">
        <w:rPr>
          <w:rFonts w:ascii="Calibri" w:hAnsi="Calibri" w:cs="Calibri"/>
          <w:bCs/>
          <w:color w:val="000000" w:themeColor="text1"/>
        </w:rPr>
        <w:t>Under the phase back support</w:t>
      </w:r>
      <w:r w:rsidR="009B11C3" w:rsidRPr="009B11C3">
        <w:rPr>
          <w:rFonts w:ascii="Calibri" w:hAnsi="Calibri" w:cs="Calibri"/>
          <w:bCs/>
          <w:color w:val="000000" w:themeColor="text1"/>
        </w:rPr>
        <w:t xml:space="preserve">, </w:t>
      </w:r>
      <w:r w:rsidRPr="009B11C3">
        <w:rPr>
          <w:rFonts w:ascii="Calibri" w:hAnsi="Calibri" w:cs="Calibri"/>
          <w:bCs/>
          <w:color w:val="000000" w:themeColor="text1"/>
        </w:rPr>
        <w:t>returning mother</w:t>
      </w:r>
      <w:r w:rsidR="009B11C3" w:rsidRPr="009B11C3">
        <w:rPr>
          <w:rFonts w:ascii="Calibri" w:hAnsi="Calibri" w:cs="Calibri"/>
          <w:bCs/>
          <w:color w:val="000000" w:themeColor="text1"/>
        </w:rPr>
        <w:t>s</w:t>
      </w:r>
      <w:r w:rsidRPr="009B11C3">
        <w:rPr>
          <w:rFonts w:ascii="Calibri" w:hAnsi="Calibri" w:cs="Calibri"/>
          <w:bCs/>
          <w:color w:val="000000" w:themeColor="text1"/>
        </w:rPr>
        <w:t xml:space="preserve"> are eligible for</w:t>
      </w:r>
      <w:r w:rsidR="009D7304" w:rsidRPr="00CA06C5">
        <w:rPr>
          <w:rFonts w:ascii="Calibri" w:hAnsi="Calibri" w:cs="Calibri"/>
          <w:bCs/>
          <w:color w:val="000000" w:themeColor="text1"/>
        </w:rPr>
        <w:t xml:space="preserve"> </w:t>
      </w:r>
      <w:r w:rsidR="007F5242" w:rsidRPr="00CA06C5">
        <w:rPr>
          <w:rFonts w:ascii="Calibri" w:hAnsi="Calibri" w:cs="Calibri"/>
          <w:bCs/>
          <w:color w:val="000000" w:themeColor="text1"/>
        </w:rPr>
        <w:t xml:space="preserve">06-months phased </w:t>
      </w:r>
      <w:r w:rsidR="00A86E68">
        <w:rPr>
          <w:rFonts w:ascii="Calibri" w:hAnsi="Calibri" w:cs="Calibri"/>
          <w:bCs/>
          <w:color w:val="000000" w:themeColor="text1"/>
        </w:rPr>
        <w:t>program</w:t>
      </w:r>
      <w:r w:rsidR="007F5242" w:rsidRPr="00CA06C5">
        <w:rPr>
          <w:rFonts w:ascii="Calibri" w:hAnsi="Calibri" w:cs="Calibri"/>
          <w:bCs/>
          <w:color w:val="000000" w:themeColor="text1"/>
        </w:rPr>
        <w:t xml:space="preserve"> </w:t>
      </w:r>
      <w:r w:rsidR="009B11C3" w:rsidRPr="009B11C3">
        <w:rPr>
          <w:rFonts w:ascii="Calibri" w:hAnsi="Calibri" w:cs="Calibri"/>
          <w:bCs/>
          <w:color w:val="000000" w:themeColor="text1"/>
        </w:rPr>
        <w:t>which includes:</w:t>
      </w:r>
    </w:p>
    <w:p w14:paraId="0B24A62F" w14:textId="2F9A478B" w:rsidR="009B11C3" w:rsidRPr="009B11C3" w:rsidRDefault="009B11C3" w:rsidP="00EC6A09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Calibri" w:hAnsi="Calibri" w:cs="Calibri"/>
          <w:bCs/>
          <w:color w:val="000000" w:themeColor="text1"/>
        </w:rPr>
      </w:pPr>
      <w:r w:rsidRPr="009B11C3">
        <w:rPr>
          <w:rFonts w:ascii="Calibri" w:hAnsi="Calibri" w:cs="Calibri"/>
          <w:bCs/>
          <w:color w:val="000000" w:themeColor="text1"/>
        </w:rPr>
        <w:t xml:space="preserve">Complete </w:t>
      </w:r>
      <w:r w:rsidRPr="009B11C3">
        <w:rPr>
          <w:rFonts w:cstheme="minorHAnsi"/>
        </w:rPr>
        <w:t>work from home for first three (03) months with reduced hours and workload after completion of maternity leave.</w:t>
      </w:r>
    </w:p>
    <w:p w14:paraId="5B60B5F4" w14:textId="6ED2CC7B" w:rsidR="009B11C3" w:rsidRPr="009B11C3" w:rsidRDefault="009B11C3" w:rsidP="009B11C3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Calibri" w:hAnsi="Calibri" w:cs="Calibri"/>
          <w:bCs/>
          <w:color w:val="000000" w:themeColor="text1"/>
        </w:rPr>
      </w:pPr>
      <w:r w:rsidRPr="009B11C3">
        <w:rPr>
          <w:rFonts w:ascii="Calibri" w:hAnsi="Calibri" w:cs="Calibri"/>
          <w:bCs/>
          <w:color w:val="000000" w:themeColor="text1"/>
        </w:rPr>
        <w:t xml:space="preserve">For the subsequent three (03) months </w:t>
      </w:r>
      <w:r w:rsidRPr="009B11C3">
        <w:rPr>
          <w:rFonts w:cstheme="minorHAnsi"/>
        </w:rPr>
        <w:t xml:space="preserve">flexible working options can be availed with line manager’s alignment, without impacting business continuity. </w:t>
      </w:r>
      <w:r w:rsidRPr="00CA06C5">
        <w:rPr>
          <w:rFonts w:cstheme="minorHAnsi"/>
        </w:rPr>
        <w:t>(details in Annexure A)</w:t>
      </w:r>
    </w:p>
    <w:p w14:paraId="075FBD22" w14:textId="72F07E04" w:rsidR="00322906" w:rsidRPr="00322906" w:rsidRDefault="006B0939" w:rsidP="00322906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000000"/>
        </w:rPr>
      </w:pPr>
      <w:r w:rsidRPr="00807C46">
        <w:rPr>
          <w:rFonts w:eastAsia="Times New Roman" w:cstheme="minorHAnsi"/>
          <w:b/>
          <w:color w:val="000000"/>
        </w:rPr>
        <w:t>Useful notes</w:t>
      </w:r>
    </w:p>
    <w:p w14:paraId="7B7E26B7" w14:textId="3F50F038" w:rsidR="00FE6C76" w:rsidRPr="00FE6C76" w:rsidRDefault="00FE6C76" w:rsidP="002B3DA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</w:rPr>
      </w:pPr>
      <w:r w:rsidRPr="00F82B8B">
        <w:rPr>
          <w:rFonts w:eastAsia="Times New Roman" w:cstheme="minorHAnsi"/>
          <w:color w:val="000000"/>
        </w:rPr>
        <w:t xml:space="preserve">Any exceptions to flex schedule to be approved by HOD, as necessitated by business i.e., more </w:t>
      </w:r>
      <w:r w:rsidR="00322906">
        <w:rPr>
          <w:rFonts w:eastAsia="Times New Roman" w:cstheme="minorHAnsi"/>
          <w:color w:val="000000"/>
        </w:rPr>
        <w:t xml:space="preserve">on-premises presence </w:t>
      </w:r>
      <w:r w:rsidRPr="00F82B8B">
        <w:rPr>
          <w:rFonts w:eastAsia="Times New Roman" w:cstheme="minorHAnsi"/>
          <w:color w:val="000000"/>
        </w:rPr>
        <w:t>or vice vers</w:t>
      </w:r>
      <w:r>
        <w:rPr>
          <w:rFonts w:eastAsia="Times New Roman" w:cstheme="minorHAnsi"/>
          <w:color w:val="000000"/>
        </w:rPr>
        <w:t>a.</w:t>
      </w:r>
    </w:p>
    <w:p w14:paraId="41513DD7" w14:textId="708CD454" w:rsidR="008E766C" w:rsidRDefault="00BC32F5" w:rsidP="002B3DA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Employees</w:t>
      </w:r>
      <w:r w:rsidR="00854C13" w:rsidRPr="00807C46">
        <w:rPr>
          <w:rFonts w:eastAsia="Times New Roman" w:cstheme="minorHAnsi"/>
          <w:color w:val="000000"/>
        </w:rPr>
        <w:t xml:space="preserve"> must log </w:t>
      </w:r>
      <w:r w:rsidR="00D62BB3">
        <w:rPr>
          <w:rFonts w:eastAsia="Times New Roman" w:cstheme="minorHAnsi"/>
          <w:color w:val="000000"/>
        </w:rPr>
        <w:t xml:space="preserve">their </w:t>
      </w:r>
      <w:r w:rsidR="006B0939" w:rsidRPr="00807C46">
        <w:rPr>
          <w:rFonts w:eastAsia="Times New Roman" w:cstheme="minorHAnsi"/>
          <w:color w:val="000000"/>
        </w:rPr>
        <w:t xml:space="preserve">Jazz Flex </w:t>
      </w:r>
      <w:r w:rsidR="00896887">
        <w:rPr>
          <w:rFonts w:eastAsia="Times New Roman" w:cstheme="minorHAnsi"/>
          <w:color w:val="000000"/>
        </w:rPr>
        <w:t xml:space="preserve">schedule </w:t>
      </w:r>
      <w:r w:rsidR="00896887" w:rsidRPr="00807C46">
        <w:rPr>
          <w:rFonts w:eastAsia="Times New Roman" w:cstheme="minorHAnsi"/>
          <w:color w:val="000000"/>
        </w:rPr>
        <w:t xml:space="preserve">on People Hub or People </w:t>
      </w:r>
      <w:r w:rsidR="00896887">
        <w:rPr>
          <w:rFonts w:eastAsia="Times New Roman" w:cstheme="minorHAnsi"/>
          <w:color w:val="000000"/>
        </w:rPr>
        <w:t>App</w:t>
      </w:r>
      <w:r w:rsidR="00322906">
        <w:rPr>
          <w:rFonts w:eastAsia="Times New Roman" w:cstheme="minorHAnsi"/>
          <w:color w:val="000000"/>
        </w:rPr>
        <w:t>.</w:t>
      </w:r>
    </w:p>
    <w:p w14:paraId="65BA9DFA" w14:textId="55BF64DE" w:rsidR="00FA734F" w:rsidRPr="00FA734F" w:rsidRDefault="00FA734F" w:rsidP="002B3DA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Employees</w:t>
      </w:r>
      <w:r w:rsidRPr="00807C46">
        <w:rPr>
          <w:rFonts w:eastAsia="Times New Roman" w:cstheme="minorHAnsi"/>
          <w:color w:val="000000"/>
        </w:rPr>
        <w:t xml:space="preserve"> can change </w:t>
      </w:r>
      <w:r>
        <w:rPr>
          <w:rFonts w:eastAsia="Times New Roman" w:cstheme="minorHAnsi"/>
          <w:color w:val="000000"/>
        </w:rPr>
        <w:t>their</w:t>
      </w:r>
      <w:r w:rsidRPr="00807C46">
        <w:rPr>
          <w:rFonts w:eastAsia="Times New Roman" w:cstheme="minorHAnsi"/>
          <w:color w:val="000000"/>
        </w:rPr>
        <w:t xml:space="preserve"> schedule in alignment with </w:t>
      </w:r>
      <w:r>
        <w:rPr>
          <w:rFonts w:eastAsia="Times New Roman" w:cstheme="minorHAnsi"/>
          <w:color w:val="000000"/>
        </w:rPr>
        <w:t>their</w:t>
      </w:r>
      <w:r w:rsidRPr="00807C46">
        <w:rPr>
          <w:rFonts w:eastAsia="Times New Roman" w:cstheme="minorHAnsi"/>
          <w:color w:val="000000"/>
        </w:rPr>
        <w:t xml:space="preserve"> line manager</w:t>
      </w:r>
      <w:r>
        <w:rPr>
          <w:rFonts w:eastAsia="Times New Roman" w:cstheme="minorHAnsi"/>
          <w:color w:val="000000"/>
        </w:rPr>
        <w:t xml:space="preserve"> without impacting required hybrid days.</w:t>
      </w:r>
    </w:p>
    <w:p w14:paraId="5A51FAD9" w14:textId="7D5203F0" w:rsidR="00322906" w:rsidRDefault="00A73B36" w:rsidP="002B3DA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HODs to ensure adherence of these guidelines (02 </w:t>
      </w:r>
      <w:r w:rsidR="00FA734F">
        <w:rPr>
          <w:rFonts w:eastAsia="Times New Roman" w:cstheme="minorHAnsi"/>
          <w:color w:val="000000"/>
        </w:rPr>
        <w:t xml:space="preserve">remote days and 03 on-premises days) for </w:t>
      </w:r>
      <w:r w:rsidR="00322906" w:rsidRPr="00FA734F">
        <w:rPr>
          <w:rFonts w:eastAsia="Times New Roman" w:cstheme="minorHAnsi"/>
          <w:color w:val="000000"/>
        </w:rPr>
        <w:t>external consultants/third party vendors personnel to</w:t>
      </w:r>
      <w:r w:rsidR="00FA734F">
        <w:rPr>
          <w:rFonts w:eastAsia="Times New Roman" w:cstheme="minorHAnsi"/>
          <w:color w:val="000000"/>
        </w:rPr>
        <w:t xml:space="preserve"> fully embed</w:t>
      </w:r>
      <w:r w:rsidR="00322906" w:rsidRPr="00FA734F">
        <w:rPr>
          <w:rFonts w:eastAsia="Times New Roman" w:cstheme="minorHAnsi"/>
          <w:color w:val="000000"/>
        </w:rPr>
        <w:t xml:space="preserve"> hybrid ways</w:t>
      </w:r>
      <w:r w:rsidR="007B0D78" w:rsidRPr="00FA734F">
        <w:rPr>
          <w:rFonts w:eastAsia="Times New Roman" w:cstheme="minorHAnsi"/>
          <w:color w:val="000000"/>
        </w:rPr>
        <w:t xml:space="preserve"> of work</w:t>
      </w:r>
      <w:r w:rsidR="00FA734F">
        <w:rPr>
          <w:rFonts w:eastAsia="Times New Roman" w:cstheme="minorHAnsi"/>
          <w:color w:val="000000"/>
        </w:rPr>
        <w:t>.</w:t>
      </w:r>
    </w:p>
    <w:p w14:paraId="4E6E1668" w14:textId="34EB0E9C" w:rsidR="00230F93" w:rsidRPr="00FA734F" w:rsidRDefault="00230F93" w:rsidP="002B3DA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Consultants/vendors </w:t>
      </w:r>
      <w:r w:rsidR="00F3360D">
        <w:rPr>
          <w:rFonts w:eastAsia="Times New Roman" w:cstheme="minorHAnsi"/>
          <w:color w:val="000000"/>
        </w:rPr>
        <w:t>will not exceed</w:t>
      </w:r>
      <w:r>
        <w:rPr>
          <w:rFonts w:eastAsia="Times New Roman" w:cstheme="minorHAnsi"/>
          <w:color w:val="000000"/>
        </w:rPr>
        <w:t xml:space="preserve"> 10% of the total population at</w:t>
      </w:r>
      <w:r w:rsidR="00F3360D">
        <w:rPr>
          <w:rFonts w:eastAsia="Times New Roman" w:cstheme="minorHAnsi"/>
          <w:color w:val="000000"/>
        </w:rPr>
        <w:t xml:space="preserve"> any</w:t>
      </w:r>
      <w:r>
        <w:rPr>
          <w:rFonts w:eastAsia="Times New Roman" w:cstheme="minorHAnsi"/>
          <w:color w:val="000000"/>
        </w:rPr>
        <w:t xml:space="preserve"> Jazz office building</w:t>
      </w:r>
      <w:r w:rsidR="00F3360D">
        <w:rPr>
          <w:rFonts w:eastAsia="Times New Roman" w:cstheme="minorHAnsi"/>
          <w:color w:val="000000"/>
        </w:rPr>
        <w:t xml:space="preserve">, subject to availability of space. </w:t>
      </w:r>
    </w:p>
    <w:p w14:paraId="6ED77F1B" w14:textId="63061EEF" w:rsidR="00BC32F5" w:rsidRPr="0081460A" w:rsidRDefault="00BC32F5" w:rsidP="002B3DA7">
      <w:pPr>
        <w:pStyle w:val="ListParagraph"/>
        <w:numPr>
          <w:ilvl w:val="0"/>
          <w:numId w:val="2"/>
        </w:numPr>
        <w:tabs>
          <w:tab w:val="left" w:pos="1004"/>
        </w:tabs>
        <w:spacing w:before="100" w:beforeAutospacing="1" w:after="160" w:afterAutospacing="1" w:line="240" w:lineRule="auto"/>
        <w:jc w:val="both"/>
        <w:rPr>
          <w:rFonts w:cstheme="minorHAnsi"/>
          <w:u w:val="single"/>
        </w:rPr>
      </w:pPr>
      <w:r>
        <w:rPr>
          <w:rFonts w:eastAsia="Times New Roman" w:cstheme="minorHAnsi"/>
          <w:color w:val="000000"/>
        </w:rPr>
        <w:t xml:space="preserve">Employees </w:t>
      </w:r>
      <w:r w:rsidR="007F263D">
        <w:rPr>
          <w:rFonts w:eastAsia="Times New Roman" w:cstheme="minorHAnsi"/>
          <w:color w:val="000000"/>
        </w:rPr>
        <w:t>must always adhere to workplace health and safety guidelines</w:t>
      </w:r>
      <w:r w:rsidR="00D62BB3">
        <w:rPr>
          <w:rFonts w:eastAsia="Times New Roman" w:cstheme="minorHAnsi"/>
          <w:color w:val="000000"/>
        </w:rPr>
        <w:t>.</w:t>
      </w:r>
    </w:p>
    <w:p w14:paraId="17F94E01" w14:textId="0CC320D2" w:rsidR="0081460A" w:rsidRPr="00A86E68" w:rsidRDefault="0081460A" w:rsidP="00C55320">
      <w:pPr>
        <w:pStyle w:val="ListParagraph"/>
        <w:numPr>
          <w:ilvl w:val="0"/>
          <w:numId w:val="2"/>
        </w:numPr>
        <w:tabs>
          <w:tab w:val="left" w:pos="1004"/>
        </w:tabs>
        <w:spacing w:before="100" w:beforeAutospacing="1" w:after="160" w:afterAutospacing="1" w:line="240" w:lineRule="auto"/>
        <w:jc w:val="both"/>
        <w:rPr>
          <w:rFonts w:cstheme="minorHAnsi"/>
          <w:u w:val="single"/>
        </w:rPr>
      </w:pPr>
      <w:r w:rsidRPr="00A86E68">
        <w:rPr>
          <w:rFonts w:cstheme="minorHAnsi"/>
        </w:rPr>
        <w:t>Female employees can avail flexible working options in case of medical complications</w:t>
      </w:r>
      <w:r w:rsidR="00C851EA" w:rsidRPr="00A86E68">
        <w:rPr>
          <w:rFonts w:cstheme="minorHAnsi"/>
        </w:rPr>
        <w:t xml:space="preserve"> </w:t>
      </w:r>
      <w:r w:rsidRPr="00A86E68">
        <w:rPr>
          <w:rFonts w:cstheme="minorHAnsi"/>
        </w:rPr>
        <w:t>/</w:t>
      </w:r>
      <w:r w:rsidR="00C851EA" w:rsidRPr="00A86E68">
        <w:rPr>
          <w:rFonts w:cstheme="minorHAnsi"/>
        </w:rPr>
        <w:t xml:space="preserve"> </w:t>
      </w:r>
      <w:r w:rsidRPr="00A86E68">
        <w:rPr>
          <w:rFonts w:cstheme="minorHAnsi"/>
        </w:rPr>
        <w:t xml:space="preserve">high risk pregnancy or during </w:t>
      </w:r>
      <w:r w:rsidR="00C851EA" w:rsidRPr="00A86E68">
        <w:rPr>
          <w:rFonts w:cstheme="minorHAnsi"/>
        </w:rPr>
        <w:t xml:space="preserve">the </w:t>
      </w:r>
      <w:r w:rsidRPr="00A86E68">
        <w:rPr>
          <w:rFonts w:cstheme="minorHAnsi"/>
        </w:rPr>
        <w:t>third trimester, subject to line manager’s alignment</w:t>
      </w:r>
      <w:r w:rsidR="004B6289" w:rsidRPr="00A86E68">
        <w:rPr>
          <w:rFonts w:cstheme="minorHAnsi"/>
        </w:rPr>
        <w:t>.</w:t>
      </w:r>
    </w:p>
    <w:p w14:paraId="2FC4A16A" w14:textId="6F57D7A8" w:rsidR="007B0D78" w:rsidRPr="0081460A" w:rsidRDefault="007B0D78" w:rsidP="00C55320">
      <w:pPr>
        <w:pStyle w:val="ListParagraph"/>
        <w:numPr>
          <w:ilvl w:val="0"/>
          <w:numId w:val="2"/>
        </w:numPr>
        <w:tabs>
          <w:tab w:val="left" w:pos="1004"/>
        </w:tabs>
        <w:spacing w:before="100" w:beforeAutospacing="1" w:after="160" w:afterAutospacing="1" w:line="240" w:lineRule="auto"/>
        <w:jc w:val="both"/>
        <w:rPr>
          <w:rFonts w:cstheme="minorHAnsi"/>
          <w:u w:val="single"/>
        </w:rPr>
      </w:pPr>
      <w:r w:rsidRPr="0081460A">
        <w:rPr>
          <w:rFonts w:eastAsia="Times New Roman" w:cstheme="minorHAnsi"/>
          <w:color w:val="000000"/>
        </w:rPr>
        <w:t>In case of security or law &amp; order situation in the city, the work from home arrangement offered by the company will be accounted for as Jazz Flex.</w:t>
      </w:r>
    </w:p>
    <w:p w14:paraId="6D5D4FA0" w14:textId="25989F28" w:rsidR="007B0D78" w:rsidRDefault="007B0D78" w:rsidP="007B0D78">
      <w:pPr>
        <w:tabs>
          <w:tab w:val="left" w:pos="1004"/>
        </w:tabs>
        <w:spacing w:before="100" w:beforeAutospacing="1" w:after="160" w:afterAutospacing="1" w:line="240" w:lineRule="auto"/>
        <w:ind w:left="360"/>
        <w:jc w:val="both"/>
        <w:rPr>
          <w:rFonts w:cstheme="minorHAnsi"/>
          <w:u w:val="single"/>
        </w:rPr>
      </w:pPr>
    </w:p>
    <w:p w14:paraId="6B1E7887" w14:textId="0B02B953" w:rsidR="007F5242" w:rsidRDefault="007F5242" w:rsidP="007B0D78">
      <w:pPr>
        <w:tabs>
          <w:tab w:val="left" w:pos="1004"/>
        </w:tabs>
        <w:spacing w:before="100" w:beforeAutospacing="1" w:after="160" w:afterAutospacing="1" w:line="240" w:lineRule="auto"/>
        <w:ind w:left="360"/>
        <w:jc w:val="both"/>
        <w:rPr>
          <w:rFonts w:cstheme="minorHAnsi"/>
          <w:u w:val="single"/>
        </w:rPr>
      </w:pPr>
    </w:p>
    <w:p w14:paraId="028C5662" w14:textId="5CDAAE0A" w:rsidR="007F5242" w:rsidRDefault="007F5242" w:rsidP="007B0D78">
      <w:pPr>
        <w:tabs>
          <w:tab w:val="left" w:pos="1004"/>
        </w:tabs>
        <w:spacing w:before="100" w:beforeAutospacing="1" w:after="160" w:afterAutospacing="1" w:line="240" w:lineRule="auto"/>
        <w:ind w:left="360"/>
        <w:jc w:val="both"/>
        <w:rPr>
          <w:rFonts w:cstheme="minorHAnsi"/>
          <w:u w:val="single"/>
        </w:rPr>
      </w:pPr>
    </w:p>
    <w:p w14:paraId="4C539791" w14:textId="3DEA6FAA" w:rsidR="007F5242" w:rsidRDefault="007F5242" w:rsidP="007B0D78">
      <w:pPr>
        <w:tabs>
          <w:tab w:val="left" w:pos="1004"/>
        </w:tabs>
        <w:spacing w:before="100" w:beforeAutospacing="1" w:after="160" w:afterAutospacing="1" w:line="240" w:lineRule="auto"/>
        <w:ind w:left="360"/>
        <w:jc w:val="both"/>
        <w:rPr>
          <w:rFonts w:cstheme="minorHAnsi"/>
          <w:u w:val="single"/>
        </w:rPr>
      </w:pPr>
    </w:p>
    <w:p w14:paraId="65CAAC5D" w14:textId="2B43634C" w:rsidR="007F5242" w:rsidRDefault="007F5242" w:rsidP="007B0D78">
      <w:pPr>
        <w:tabs>
          <w:tab w:val="left" w:pos="1004"/>
        </w:tabs>
        <w:spacing w:before="100" w:beforeAutospacing="1" w:after="160" w:afterAutospacing="1" w:line="240" w:lineRule="auto"/>
        <w:ind w:left="360"/>
        <w:jc w:val="both"/>
        <w:rPr>
          <w:rFonts w:cstheme="minorHAnsi"/>
          <w:u w:val="single"/>
        </w:rPr>
      </w:pPr>
    </w:p>
    <w:p w14:paraId="0E633C60" w14:textId="616B07F0" w:rsidR="003834E8" w:rsidRDefault="003834E8" w:rsidP="00C851EA">
      <w:pPr>
        <w:tabs>
          <w:tab w:val="left" w:pos="1004"/>
        </w:tabs>
        <w:spacing w:after="160"/>
        <w:jc w:val="both"/>
        <w:rPr>
          <w:rFonts w:cstheme="minorHAnsi"/>
          <w:b/>
          <w:bCs/>
          <w:color w:val="000000" w:themeColor="text1"/>
        </w:rPr>
      </w:pPr>
      <w:r w:rsidRPr="003A2E93">
        <w:rPr>
          <w:rFonts w:cstheme="minorHAnsi"/>
          <w:b/>
          <w:bCs/>
          <w:color w:val="FF0000"/>
        </w:rPr>
        <w:t>Annexure A</w:t>
      </w:r>
      <w:r w:rsidR="0081460A">
        <w:rPr>
          <w:rFonts w:cstheme="minorHAnsi"/>
          <w:b/>
          <w:bCs/>
          <w:color w:val="FF0000"/>
        </w:rPr>
        <w:t xml:space="preserve"> (Flexible Working Options)</w:t>
      </w:r>
    </w:p>
    <w:p w14:paraId="100FE341" w14:textId="77777777" w:rsidR="003834E8" w:rsidRDefault="003834E8" w:rsidP="0081460A">
      <w:pPr>
        <w:tabs>
          <w:tab w:val="left" w:pos="1004"/>
        </w:tabs>
        <w:spacing w:after="160"/>
        <w:rPr>
          <w:rFonts w:cstheme="minorHAnsi"/>
          <w:b/>
          <w:bCs/>
          <w:color w:val="000000" w:themeColor="text1"/>
        </w:rPr>
      </w:pPr>
      <w:r w:rsidRPr="003A2E93">
        <w:rPr>
          <w:rFonts w:cstheme="minorHAnsi"/>
          <w:b/>
          <w:bCs/>
          <w:color w:val="000000" w:themeColor="text1"/>
        </w:rPr>
        <w:t>DYF – Design Your Own Flexible Work Pattern</w:t>
      </w:r>
      <w:r>
        <w:rPr>
          <w:rFonts w:cstheme="minorHAnsi"/>
          <w:b/>
          <w:bCs/>
          <w:color w:val="000000" w:themeColor="text1"/>
        </w:rPr>
        <w:t>*</w:t>
      </w:r>
    </w:p>
    <w:tbl>
      <w:tblPr>
        <w:tblStyle w:val="TableGrid"/>
        <w:tblW w:w="10075" w:type="dxa"/>
        <w:jc w:val="center"/>
        <w:tblLook w:val="04A0" w:firstRow="1" w:lastRow="0" w:firstColumn="1" w:lastColumn="0" w:noHBand="0" w:noVBand="1"/>
      </w:tblPr>
      <w:tblGrid>
        <w:gridCol w:w="538"/>
        <w:gridCol w:w="1974"/>
        <w:gridCol w:w="7563"/>
      </w:tblGrid>
      <w:tr w:rsidR="003834E8" w14:paraId="5928689A" w14:textId="77777777" w:rsidTr="0081460A">
        <w:trPr>
          <w:jc w:val="center"/>
        </w:trPr>
        <w:tc>
          <w:tcPr>
            <w:tcW w:w="0" w:type="auto"/>
            <w:shd w:val="clear" w:color="auto" w:fill="C00000"/>
            <w:vAlign w:val="center"/>
          </w:tcPr>
          <w:p w14:paraId="4C8DE6D1" w14:textId="77777777" w:rsidR="003834E8" w:rsidRPr="00CD4EC2" w:rsidRDefault="003834E8" w:rsidP="00E36727">
            <w:pPr>
              <w:tabs>
                <w:tab w:val="left" w:pos="1004"/>
              </w:tabs>
              <w:spacing w:after="160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No</w:t>
            </w:r>
            <w:r w:rsidRPr="00CD4EC2">
              <w:rPr>
                <w:rFonts w:cstheme="minorHAnsi"/>
                <w:b/>
                <w:bCs/>
                <w:color w:val="FFFFFF" w:themeColor="background1"/>
              </w:rPr>
              <w:t>.</w:t>
            </w:r>
          </w:p>
        </w:tc>
        <w:tc>
          <w:tcPr>
            <w:tcW w:w="0" w:type="auto"/>
            <w:shd w:val="clear" w:color="auto" w:fill="C00000"/>
            <w:vAlign w:val="center"/>
          </w:tcPr>
          <w:p w14:paraId="7ADCAE39" w14:textId="77777777" w:rsidR="003834E8" w:rsidRPr="00CD4EC2" w:rsidRDefault="003834E8" w:rsidP="00E36727">
            <w:pPr>
              <w:tabs>
                <w:tab w:val="left" w:pos="1004"/>
              </w:tabs>
              <w:spacing w:after="160"/>
              <w:rPr>
                <w:rFonts w:cstheme="minorHAnsi"/>
                <w:b/>
                <w:bCs/>
                <w:color w:val="FFFFFF" w:themeColor="background1"/>
              </w:rPr>
            </w:pPr>
            <w:r w:rsidRPr="00CD4EC2">
              <w:rPr>
                <w:rFonts w:cstheme="minorHAnsi"/>
                <w:b/>
                <w:bCs/>
                <w:color w:val="FFFFFF" w:themeColor="background1"/>
              </w:rPr>
              <w:t>Available Options</w:t>
            </w:r>
          </w:p>
        </w:tc>
        <w:tc>
          <w:tcPr>
            <w:tcW w:w="7563" w:type="dxa"/>
            <w:shd w:val="clear" w:color="auto" w:fill="C00000"/>
            <w:vAlign w:val="center"/>
          </w:tcPr>
          <w:p w14:paraId="7F14B9CA" w14:textId="77777777" w:rsidR="003834E8" w:rsidRPr="00CD4EC2" w:rsidRDefault="003834E8" w:rsidP="00E36727">
            <w:pPr>
              <w:tabs>
                <w:tab w:val="left" w:pos="1004"/>
              </w:tabs>
              <w:spacing w:after="160"/>
              <w:rPr>
                <w:rFonts w:cstheme="minorHAnsi"/>
                <w:b/>
                <w:bCs/>
                <w:color w:val="FFFFFF" w:themeColor="background1"/>
              </w:rPr>
            </w:pPr>
            <w:r w:rsidRPr="00CD4EC2">
              <w:rPr>
                <w:rFonts w:cstheme="minorHAnsi"/>
                <w:b/>
                <w:bCs/>
                <w:color w:val="FFFFFF" w:themeColor="background1"/>
              </w:rPr>
              <w:t>Descript</w:t>
            </w:r>
            <w:r>
              <w:rPr>
                <w:rFonts w:cstheme="minorHAnsi"/>
                <w:b/>
                <w:bCs/>
                <w:color w:val="FFFFFF" w:themeColor="background1"/>
              </w:rPr>
              <w:t xml:space="preserve">ors </w:t>
            </w:r>
          </w:p>
        </w:tc>
      </w:tr>
      <w:tr w:rsidR="003834E8" w14:paraId="0D1E8B7B" w14:textId="77777777" w:rsidTr="0081460A">
        <w:trPr>
          <w:jc w:val="center"/>
        </w:trPr>
        <w:tc>
          <w:tcPr>
            <w:tcW w:w="0" w:type="auto"/>
            <w:vAlign w:val="center"/>
          </w:tcPr>
          <w:p w14:paraId="7E41BD46" w14:textId="77777777" w:rsidR="003834E8" w:rsidRPr="00CD4EC2" w:rsidRDefault="003834E8" w:rsidP="00E36727">
            <w:pPr>
              <w:tabs>
                <w:tab w:val="left" w:pos="1004"/>
              </w:tabs>
              <w:spacing w:after="160"/>
              <w:rPr>
                <w:rFonts w:cstheme="minorHAnsi"/>
                <w:color w:val="000000" w:themeColor="text1"/>
              </w:rPr>
            </w:pPr>
            <w:r w:rsidRPr="00CD4EC2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B0724C2" w14:textId="77777777" w:rsidR="003834E8" w:rsidRPr="00CD4EC2" w:rsidRDefault="003834E8" w:rsidP="00E36727">
            <w:pPr>
              <w:tabs>
                <w:tab w:val="left" w:pos="1004"/>
              </w:tabs>
              <w:spacing w:after="160"/>
              <w:rPr>
                <w:rFonts w:cstheme="minorHAnsi"/>
                <w:b/>
                <w:bCs/>
                <w:color w:val="000000" w:themeColor="text1"/>
              </w:rPr>
            </w:pPr>
            <w:r w:rsidRPr="00CD4EC2">
              <w:rPr>
                <w:rFonts w:cstheme="minorHAnsi"/>
                <w:b/>
                <w:bCs/>
                <w:color w:val="000000" w:themeColor="text1"/>
                <w:lang w:val="en-GB"/>
              </w:rPr>
              <w:t>Hybrid, Full-time and Fully</w:t>
            </w:r>
            <w:r>
              <w:rPr>
                <w:rFonts w:cstheme="minorHAnsi"/>
                <w:b/>
                <w:bCs/>
                <w:color w:val="000000" w:themeColor="text1"/>
                <w:lang w:val="en-GB"/>
              </w:rPr>
              <w:t xml:space="preserve"> </w:t>
            </w:r>
            <w:r w:rsidRPr="00CD4EC2">
              <w:rPr>
                <w:rFonts w:cstheme="minorHAnsi"/>
                <w:b/>
                <w:bCs/>
                <w:color w:val="000000" w:themeColor="text1"/>
                <w:lang w:val="en-GB"/>
              </w:rPr>
              <w:t>Flexible Working</w:t>
            </w:r>
          </w:p>
        </w:tc>
        <w:tc>
          <w:tcPr>
            <w:tcW w:w="7563" w:type="dxa"/>
            <w:vAlign w:val="center"/>
          </w:tcPr>
          <w:p w14:paraId="2DFAE48C" w14:textId="7545673D" w:rsidR="003834E8" w:rsidRDefault="003834E8" w:rsidP="00F43B93">
            <w:pPr>
              <w:tabs>
                <w:tab w:val="left" w:pos="1004"/>
              </w:tabs>
              <w:spacing w:after="160"/>
              <w:rPr>
                <w:rFonts w:cstheme="minorHAnsi"/>
                <w:b/>
                <w:bCs/>
                <w:color w:val="000000" w:themeColor="text1"/>
              </w:rPr>
            </w:pPr>
            <w:r w:rsidRPr="00CD4EC2">
              <w:rPr>
                <w:rFonts w:cstheme="minorHAnsi"/>
                <w:color w:val="000000" w:themeColor="text1"/>
                <w:lang w:val="en-GB"/>
              </w:rPr>
              <w:t>You fix two locations (</w:t>
            </w:r>
            <w:r w:rsidR="00C851EA" w:rsidRPr="00CD4EC2">
              <w:rPr>
                <w:rFonts w:cstheme="minorHAnsi"/>
                <w:color w:val="000000" w:themeColor="text1"/>
                <w:lang w:val="en-GB"/>
              </w:rPr>
              <w:t>e.g.,</w:t>
            </w:r>
            <w:r w:rsidRPr="00CD4EC2">
              <w:rPr>
                <w:rFonts w:cstheme="minorHAnsi"/>
                <w:color w:val="000000" w:themeColor="text1"/>
                <w:lang w:val="en-GB"/>
              </w:rPr>
              <w:t xml:space="preserve"> Home and Office), and the number of hours, but agree the specific hours and days in each location periodically</w:t>
            </w:r>
          </w:p>
        </w:tc>
      </w:tr>
      <w:tr w:rsidR="003834E8" w14:paraId="4B13F3ED" w14:textId="77777777" w:rsidTr="0081460A">
        <w:trPr>
          <w:jc w:val="center"/>
        </w:trPr>
        <w:tc>
          <w:tcPr>
            <w:tcW w:w="0" w:type="auto"/>
            <w:vAlign w:val="center"/>
          </w:tcPr>
          <w:p w14:paraId="67D99F22" w14:textId="77777777" w:rsidR="003834E8" w:rsidRPr="00CD4EC2" w:rsidRDefault="003834E8" w:rsidP="00E36727">
            <w:pPr>
              <w:tabs>
                <w:tab w:val="left" w:pos="1004"/>
              </w:tabs>
              <w:spacing w:after="160"/>
              <w:rPr>
                <w:rFonts w:cstheme="minorHAnsi"/>
                <w:color w:val="000000" w:themeColor="text1"/>
              </w:rPr>
            </w:pPr>
            <w:r w:rsidRPr="00CD4EC2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22BAD70F" w14:textId="77777777" w:rsidR="003834E8" w:rsidRPr="00CD4EC2" w:rsidRDefault="003834E8" w:rsidP="00E36727">
            <w:pPr>
              <w:tabs>
                <w:tab w:val="left" w:pos="1004"/>
              </w:tabs>
              <w:spacing w:after="160"/>
              <w:rPr>
                <w:rFonts w:cstheme="minorHAnsi"/>
                <w:b/>
                <w:bCs/>
                <w:color w:val="000000" w:themeColor="text1"/>
                <w:lang w:val="en-GB"/>
              </w:rPr>
            </w:pPr>
            <w:r w:rsidRPr="00CD4EC2">
              <w:rPr>
                <w:rFonts w:cstheme="minorHAnsi"/>
                <w:b/>
                <w:bCs/>
                <w:color w:val="000000" w:themeColor="text1"/>
                <w:lang w:val="en-GB"/>
              </w:rPr>
              <w:t>Hybrid, Full-time and Fixed Hours </w:t>
            </w:r>
          </w:p>
        </w:tc>
        <w:tc>
          <w:tcPr>
            <w:tcW w:w="7563" w:type="dxa"/>
            <w:vAlign w:val="center"/>
          </w:tcPr>
          <w:p w14:paraId="74D93004" w14:textId="77777777" w:rsidR="003834E8" w:rsidRPr="00CD4EC2" w:rsidRDefault="003834E8" w:rsidP="00E36727">
            <w:pPr>
              <w:tabs>
                <w:tab w:val="left" w:pos="1004"/>
              </w:tabs>
              <w:spacing w:after="160"/>
              <w:rPr>
                <w:rFonts w:cstheme="minorHAnsi"/>
                <w:color w:val="000000" w:themeColor="text1"/>
                <w:lang w:val="en-GB"/>
              </w:rPr>
            </w:pPr>
            <w:r w:rsidRPr="00CD4EC2">
              <w:rPr>
                <w:rFonts w:cstheme="minorHAnsi"/>
                <w:color w:val="000000" w:themeColor="text1"/>
                <w:lang w:val="en-GB"/>
              </w:rPr>
              <w:t>You would specify the two locations and specific hours per week (either standard or non-standard)</w:t>
            </w:r>
          </w:p>
        </w:tc>
      </w:tr>
      <w:tr w:rsidR="003834E8" w14:paraId="45AB200C" w14:textId="77777777" w:rsidTr="0081460A">
        <w:trPr>
          <w:jc w:val="center"/>
        </w:trPr>
        <w:tc>
          <w:tcPr>
            <w:tcW w:w="0" w:type="auto"/>
            <w:vAlign w:val="center"/>
          </w:tcPr>
          <w:p w14:paraId="5781A948" w14:textId="77777777" w:rsidR="003834E8" w:rsidRPr="00CD4EC2" w:rsidRDefault="003834E8" w:rsidP="00E36727">
            <w:pPr>
              <w:tabs>
                <w:tab w:val="left" w:pos="1004"/>
              </w:tabs>
              <w:spacing w:after="160"/>
              <w:rPr>
                <w:rFonts w:cstheme="minorHAnsi"/>
                <w:color w:val="000000" w:themeColor="text1"/>
              </w:rPr>
            </w:pPr>
            <w:r w:rsidRPr="00CD4EC2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2448155C" w14:textId="77777777" w:rsidR="003834E8" w:rsidRPr="00CD4EC2" w:rsidRDefault="003834E8" w:rsidP="00E36727">
            <w:pPr>
              <w:tabs>
                <w:tab w:val="left" w:pos="1004"/>
              </w:tabs>
              <w:spacing w:after="160"/>
              <w:rPr>
                <w:rFonts w:cstheme="minorHAnsi"/>
                <w:b/>
                <w:bCs/>
                <w:color w:val="000000" w:themeColor="text1"/>
                <w:lang w:val="en-GB"/>
              </w:rPr>
            </w:pPr>
            <w:r w:rsidRPr="00CD4EC2">
              <w:rPr>
                <w:rFonts w:cstheme="minorHAnsi"/>
                <w:b/>
                <w:bCs/>
                <w:color w:val="000000" w:themeColor="text1"/>
                <w:lang w:val="en-GB"/>
              </w:rPr>
              <w:t>Part-time</w:t>
            </w:r>
          </w:p>
        </w:tc>
        <w:tc>
          <w:tcPr>
            <w:tcW w:w="7563" w:type="dxa"/>
            <w:vAlign w:val="center"/>
          </w:tcPr>
          <w:p w14:paraId="7C683AF7" w14:textId="6B78F933" w:rsidR="003834E8" w:rsidRPr="00A86E68" w:rsidRDefault="003834E8" w:rsidP="00E36727">
            <w:pPr>
              <w:tabs>
                <w:tab w:val="left" w:pos="1004"/>
              </w:tabs>
              <w:spacing w:after="160"/>
              <w:rPr>
                <w:rFonts w:cstheme="minorHAnsi"/>
                <w:color w:val="000000" w:themeColor="text1"/>
                <w:lang w:val="en-GB"/>
              </w:rPr>
            </w:pPr>
            <w:r w:rsidRPr="00A86E68">
              <w:rPr>
                <w:rFonts w:cstheme="minorHAnsi"/>
                <w:color w:val="000000" w:themeColor="text1"/>
                <w:lang w:val="en-GB"/>
              </w:rPr>
              <w:t>You work reduced hours in a day, reduced days in a week or a combination of both, in comparison to the full-time equivalent number of hours for the same role (this option will have impact on the compensation</w:t>
            </w:r>
            <w:r w:rsidR="009B11C3" w:rsidRPr="00A86E68">
              <w:rPr>
                <w:rFonts w:cstheme="minorHAnsi"/>
                <w:color w:val="000000" w:themeColor="text1"/>
                <w:lang w:val="en-GB"/>
              </w:rPr>
              <w:t>, details of which can be discussed with People Experience team</w:t>
            </w:r>
            <w:r w:rsidRPr="00A86E68">
              <w:rPr>
                <w:rFonts w:cstheme="minorHAnsi"/>
                <w:color w:val="000000" w:themeColor="text1"/>
                <w:lang w:val="en-GB"/>
              </w:rPr>
              <w:t>)</w:t>
            </w:r>
          </w:p>
        </w:tc>
      </w:tr>
      <w:tr w:rsidR="003834E8" w14:paraId="799E9309" w14:textId="77777777" w:rsidTr="0081460A">
        <w:trPr>
          <w:jc w:val="center"/>
        </w:trPr>
        <w:tc>
          <w:tcPr>
            <w:tcW w:w="0" w:type="auto"/>
            <w:vAlign w:val="center"/>
          </w:tcPr>
          <w:p w14:paraId="50F95230" w14:textId="77777777" w:rsidR="003834E8" w:rsidRPr="00CD4EC2" w:rsidRDefault="003834E8" w:rsidP="00E36727">
            <w:pPr>
              <w:tabs>
                <w:tab w:val="left" w:pos="1004"/>
              </w:tabs>
              <w:spacing w:after="160"/>
              <w:rPr>
                <w:rFonts w:cstheme="minorHAnsi"/>
                <w:color w:val="000000" w:themeColor="text1"/>
              </w:rPr>
            </w:pPr>
            <w:r w:rsidRPr="00CD4EC2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07D2CF83" w14:textId="77777777" w:rsidR="003834E8" w:rsidRPr="00CD4EC2" w:rsidRDefault="003834E8" w:rsidP="00E36727">
            <w:pPr>
              <w:tabs>
                <w:tab w:val="left" w:pos="1004"/>
              </w:tabs>
              <w:spacing w:after="160"/>
              <w:rPr>
                <w:rFonts w:cstheme="minorHAnsi"/>
                <w:b/>
                <w:bCs/>
                <w:color w:val="000000" w:themeColor="text1"/>
                <w:lang w:val="en-GB"/>
              </w:rPr>
            </w:pPr>
            <w:r w:rsidRPr="00CD4EC2">
              <w:rPr>
                <w:rFonts w:cstheme="minorHAnsi"/>
                <w:b/>
                <w:bCs/>
                <w:color w:val="000000" w:themeColor="text1"/>
                <w:lang w:val="en-GB"/>
              </w:rPr>
              <w:t>Work Permanently from Home </w:t>
            </w:r>
          </w:p>
        </w:tc>
        <w:tc>
          <w:tcPr>
            <w:tcW w:w="7563" w:type="dxa"/>
            <w:vAlign w:val="center"/>
          </w:tcPr>
          <w:p w14:paraId="3D6F806C" w14:textId="77777777" w:rsidR="003834E8" w:rsidRPr="00CD4EC2" w:rsidRDefault="003834E8" w:rsidP="00E36727">
            <w:pPr>
              <w:tabs>
                <w:tab w:val="left" w:pos="1004"/>
              </w:tabs>
              <w:spacing w:after="160"/>
              <w:rPr>
                <w:rFonts w:cstheme="minorHAnsi"/>
                <w:color w:val="000000" w:themeColor="text1"/>
                <w:lang w:val="en-GB"/>
              </w:rPr>
            </w:pPr>
            <w:r w:rsidRPr="00CD4EC2">
              <w:rPr>
                <w:rFonts w:cstheme="minorHAnsi"/>
                <w:color w:val="000000" w:themeColor="text1"/>
                <w:lang w:val="en-GB"/>
              </w:rPr>
              <w:t>Work from home as part of your normal working pattern either with fixed hours or fully flexible</w:t>
            </w:r>
          </w:p>
        </w:tc>
      </w:tr>
      <w:tr w:rsidR="003834E8" w14:paraId="079F2A2E" w14:textId="77777777" w:rsidTr="0081460A">
        <w:trPr>
          <w:jc w:val="center"/>
        </w:trPr>
        <w:tc>
          <w:tcPr>
            <w:tcW w:w="0" w:type="auto"/>
            <w:vAlign w:val="center"/>
          </w:tcPr>
          <w:p w14:paraId="537BBE5F" w14:textId="77777777" w:rsidR="003834E8" w:rsidRPr="00CD4EC2" w:rsidRDefault="003834E8" w:rsidP="00E36727">
            <w:pPr>
              <w:tabs>
                <w:tab w:val="left" w:pos="1004"/>
              </w:tabs>
              <w:spacing w:after="160"/>
              <w:rPr>
                <w:rFonts w:cstheme="minorHAnsi"/>
                <w:color w:val="000000" w:themeColor="text1"/>
              </w:rPr>
            </w:pPr>
            <w:r w:rsidRPr="00CD4EC2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D433753" w14:textId="77777777" w:rsidR="003834E8" w:rsidRPr="00CD4EC2" w:rsidRDefault="003834E8" w:rsidP="00E36727">
            <w:pPr>
              <w:tabs>
                <w:tab w:val="left" w:pos="1004"/>
              </w:tabs>
              <w:spacing w:after="160"/>
              <w:rPr>
                <w:rFonts w:cstheme="minorHAnsi"/>
                <w:b/>
                <w:bCs/>
                <w:color w:val="000000" w:themeColor="text1"/>
                <w:lang w:val="en-GB"/>
              </w:rPr>
            </w:pPr>
            <w:r w:rsidRPr="00CD4EC2">
              <w:rPr>
                <w:rFonts w:cstheme="minorHAnsi"/>
                <w:b/>
                <w:bCs/>
                <w:color w:val="000000" w:themeColor="text1"/>
                <w:lang w:val="en-GB"/>
              </w:rPr>
              <w:t>Work Permanently from the Office</w:t>
            </w:r>
          </w:p>
        </w:tc>
        <w:tc>
          <w:tcPr>
            <w:tcW w:w="7563" w:type="dxa"/>
            <w:vAlign w:val="center"/>
          </w:tcPr>
          <w:p w14:paraId="26AE4BD0" w14:textId="77777777" w:rsidR="003834E8" w:rsidRPr="00CD4EC2" w:rsidRDefault="003834E8" w:rsidP="00E36727">
            <w:pPr>
              <w:tabs>
                <w:tab w:val="left" w:pos="1004"/>
              </w:tabs>
              <w:spacing w:after="160"/>
              <w:rPr>
                <w:rFonts w:cstheme="minorHAnsi"/>
                <w:color w:val="000000" w:themeColor="text1"/>
                <w:lang w:val="en-GB"/>
              </w:rPr>
            </w:pPr>
            <w:r w:rsidRPr="00CD4EC2">
              <w:rPr>
                <w:rFonts w:cstheme="minorHAnsi"/>
                <w:color w:val="000000" w:themeColor="text1"/>
                <w:lang w:val="en-GB"/>
              </w:rPr>
              <w:t>Work from the office as part of your normal working pattern</w:t>
            </w:r>
          </w:p>
        </w:tc>
      </w:tr>
    </w:tbl>
    <w:p w14:paraId="2EF58704" w14:textId="77777777" w:rsidR="003834E8" w:rsidRPr="00636F85" w:rsidRDefault="003834E8" w:rsidP="003834E8">
      <w:pPr>
        <w:tabs>
          <w:tab w:val="left" w:pos="1004"/>
        </w:tabs>
        <w:spacing w:after="160"/>
        <w:jc w:val="both"/>
        <w:rPr>
          <w:rFonts w:cstheme="minorHAnsi"/>
          <w:color w:val="000000" w:themeColor="text1"/>
        </w:rPr>
      </w:pPr>
      <w:r w:rsidRPr="00636F85">
        <w:rPr>
          <w:rFonts w:cstheme="minorHAnsi"/>
          <w:color w:val="000000" w:themeColor="text1"/>
          <w:lang w:val="en-GB"/>
        </w:rPr>
        <w:t>*Conditional to nature of job/role requirements</w:t>
      </w:r>
    </w:p>
    <w:p w14:paraId="53452995" w14:textId="77777777" w:rsidR="007F5242" w:rsidRPr="007B0D78" w:rsidRDefault="007F5242" w:rsidP="007B0D78">
      <w:pPr>
        <w:tabs>
          <w:tab w:val="left" w:pos="1004"/>
        </w:tabs>
        <w:spacing w:before="100" w:beforeAutospacing="1" w:after="160" w:afterAutospacing="1" w:line="240" w:lineRule="auto"/>
        <w:ind w:left="360"/>
        <w:jc w:val="both"/>
        <w:rPr>
          <w:rFonts w:cstheme="minorHAnsi"/>
          <w:u w:val="single"/>
        </w:rPr>
      </w:pPr>
    </w:p>
    <w:sectPr w:rsidR="007F5242" w:rsidRPr="007B0D78" w:rsidSect="00800511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6A77D" w14:textId="77777777" w:rsidR="002A1FC6" w:rsidRDefault="002A1FC6" w:rsidP="005F555F">
      <w:pPr>
        <w:spacing w:after="0" w:line="240" w:lineRule="auto"/>
      </w:pPr>
      <w:r>
        <w:separator/>
      </w:r>
    </w:p>
  </w:endnote>
  <w:endnote w:type="continuationSeparator" w:id="0">
    <w:p w14:paraId="5E3235DA" w14:textId="77777777" w:rsidR="002A1FC6" w:rsidRDefault="002A1FC6" w:rsidP="005F5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0154584"/>
      <w:docPartObj>
        <w:docPartGallery w:val="Page Numbers (Bottom of Page)"/>
        <w:docPartUnique/>
      </w:docPartObj>
    </w:sdtPr>
    <w:sdtEndPr>
      <w:rPr>
        <w:rFonts w:cstheme="minorHAnsi"/>
        <w:noProof/>
      </w:rPr>
    </w:sdtEndPr>
    <w:sdtContent>
      <w:p w14:paraId="7A6E4F08" w14:textId="77777777" w:rsidR="000B0480" w:rsidRDefault="000B0480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716A26A9" wp14:editId="105A0C18">
                  <wp:extent cx="5467350" cy="45085"/>
                  <wp:effectExtent l="9525" t="9525" r="0" b="2540"/>
                  <wp:docPr id="1" name="Flowchart: Decisio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  <w:pict>
                <v:shapetype w14:anchorId="73E15F8B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74DAD133" w14:textId="5427A646" w:rsidR="000B0480" w:rsidRPr="008D68BA" w:rsidRDefault="000B0480">
        <w:pPr>
          <w:pStyle w:val="Footer"/>
          <w:jc w:val="center"/>
          <w:rPr>
            <w:rFonts w:cstheme="minorHAnsi"/>
            <w:noProof/>
          </w:rPr>
        </w:pPr>
        <w:r>
          <w:tab/>
        </w:r>
        <w:r>
          <w:tab/>
        </w:r>
        <w:r w:rsidRPr="008D68BA">
          <w:rPr>
            <w:rFonts w:cstheme="minorHAnsi"/>
          </w:rPr>
          <w:fldChar w:fldCharType="begin"/>
        </w:r>
        <w:r w:rsidRPr="008D68BA">
          <w:rPr>
            <w:rFonts w:cstheme="minorHAnsi"/>
          </w:rPr>
          <w:instrText xml:space="preserve"> PAGE    \* MERGEFORMAT </w:instrText>
        </w:r>
        <w:r w:rsidRPr="008D68BA">
          <w:rPr>
            <w:rFonts w:cstheme="minorHAnsi"/>
          </w:rPr>
          <w:fldChar w:fldCharType="separate"/>
        </w:r>
        <w:r w:rsidR="00053070">
          <w:rPr>
            <w:rFonts w:cstheme="minorHAnsi"/>
            <w:noProof/>
          </w:rPr>
          <w:t>1</w:t>
        </w:r>
        <w:r w:rsidRPr="008D68BA">
          <w:rPr>
            <w:rFonts w:cstheme="minorHAnsi"/>
            <w:noProof/>
          </w:rPr>
          <w:fldChar w:fldCharType="end"/>
        </w:r>
      </w:p>
      <w:p w14:paraId="099895EE" w14:textId="77777777" w:rsidR="000B0480" w:rsidRPr="008D68BA" w:rsidRDefault="000B0480" w:rsidP="000B0480">
        <w:pPr>
          <w:pStyle w:val="Footer"/>
          <w:rPr>
            <w:rFonts w:cstheme="minorHAnsi"/>
            <w:i/>
            <w:color w:val="A6A6A6" w:themeColor="background1" w:themeShade="A6"/>
            <w:sz w:val="16"/>
            <w:szCs w:val="16"/>
          </w:rPr>
        </w:pPr>
        <w:r w:rsidRPr="008D68BA">
          <w:rPr>
            <w:rFonts w:cstheme="minorHAnsi"/>
            <w:i/>
            <w:color w:val="A6A6A6" w:themeColor="background1" w:themeShade="A6"/>
            <w:sz w:val="16"/>
            <w:szCs w:val="16"/>
          </w:rPr>
          <w:t>The Company, reserves the right to change the said applicable policy (</w:t>
        </w:r>
        <w:proofErr w:type="spellStart"/>
        <w:r w:rsidRPr="008D68BA">
          <w:rPr>
            <w:rFonts w:cstheme="minorHAnsi"/>
            <w:i/>
            <w:color w:val="A6A6A6" w:themeColor="background1" w:themeShade="A6"/>
            <w:sz w:val="16"/>
            <w:szCs w:val="16"/>
          </w:rPr>
          <w:t>ies</w:t>
        </w:r>
        <w:proofErr w:type="spellEnd"/>
        <w:r w:rsidRPr="008D68BA">
          <w:rPr>
            <w:rFonts w:cstheme="minorHAnsi"/>
            <w:i/>
            <w:color w:val="A6A6A6" w:themeColor="background1" w:themeShade="A6"/>
            <w:sz w:val="16"/>
            <w:szCs w:val="16"/>
          </w:rPr>
          <w:t>), rules and regulations at its entire discretion, without advance notice, in which case your employment shall be governed by such revised rules and regulations</w:t>
        </w:r>
      </w:p>
    </w:sdtContent>
  </w:sdt>
  <w:p w14:paraId="3DBC7D70" w14:textId="77777777" w:rsidR="005F555F" w:rsidRPr="000B0480" w:rsidRDefault="005F555F" w:rsidP="00F9592A">
    <w:pPr>
      <w:pStyle w:val="Footer"/>
      <w:jc w:val="center"/>
      <w:rPr>
        <w:rFonts w:asciiTheme="majorHAnsi" w:hAnsiTheme="majorHAnsi" w:cstheme="majorHAnsi"/>
        <w:i/>
        <w:color w:val="A6A6A6" w:themeColor="background1" w:themeShade="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F64DD" w14:textId="77777777" w:rsidR="002A1FC6" w:rsidRDefault="002A1FC6" w:rsidP="005F555F">
      <w:pPr>
        <w:spacing w:after="0" w:line="240" w:lineRule="auto"/>
      </w:pPr>
      <w:r>
        <w:separator/>
      </w:r>
    </w:p>
  </w:footnote>
  <w:footnote w:type="continuationSeparator" w:id="0">
    <w:p w14:paraId="25E599B0" w14:textId="77777777" w:rsidR="002A1FC6" w:rsidRDefault="002A1FC6" w:rsidP="005F5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7AA8D" w14:textId="77777777" w:rsidR="00B63701" w:rsidRDefault="00173875">
    <w:pPr>
      <w:pStyle w:val="Header"/>
    </w:pPr>
    <w:r>
      <w:rPr>
        <w:noProof/>
      </w:rPr>
      <w:pict w14:anchorId="04AAF7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1425547" o:spid="_x0000_s1027" type="#_x0000_t75" alt="" style="position:absolute;margin-left:0;margin-top:0;width:241.45pt;height:199.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Jazz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C0C1B" w14:textId="77777777" w:rsidR="00B63701" w:rsidRDefault="00173875">
    <w:pPr>
      <w:pStyle w:val="Header"/>
    </w:pPr>
    <w:r>
      <w:rPr>
        <w:noProof/>
      </w:rPr>
      <w:pict w14:anchorId="2DE62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1425548" o:spid="_x0000_s1026" type="#_x0000_t75" alt="" style="position:absolute;margin-left:0;margin-top:0;width:241.45pt;height:199.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Jazz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B2180" w14:textId="77777777" w:rsidR="00B63701" w:rsidRDefault="00173875">
    <w:pPr>
      <w:pStyle w:val="Header"/>
    </w:pPr>
    <w:r>
      <w:rPr>
        <w:noProof/>
      </w:rPr>
      <w:pict w14:anchorId="698EC1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1425546" o:spid="_x0000_s1025" type="#_x0000_t75" alt="" style="position:absolute;margin-left:0;margin-top:0;width:241.45pt;height:199.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Jazz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33ACE"/>
    <w:multiLevelType w:val="hybridMultilevel"/>
    <w:tmpl w:val="6F822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709C4"/>
    <w:multiLevelType w:val="hybridMultilevel"/>
    <w:tmpl w:val="B5D687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D3F2E"/>
    <w:multiLevelType w:val="hybridMultilevel"/>
    <w:tmpl w:val="A70E3E50"/>
    <w:lvl w:ilvl="0" w:tplc="FB92C7C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5598F"/>
    <w:multiLevelType w:val="multilevel"/>
    <w:tmpl w:val="074E9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30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30AD0EB4"/>
    <w:multiLevelType w:val="hybridMultilevel"/>
    <w:tmpl w:val="A9BC24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40921"/>
    <w:multiLevelType w:val="hybridMultilevel"/>
    <w:tmpl w:val="45D217A8"/>
    <w:lvl w:ilvl="0" w:tplc="F7AE6D3E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35773"/>
    <w:multiLevelType w:val="hybridMultilevel"/>
    <w:tmpl w:val="4B46367A"/>
    <w:lvl w:ilvl="0" w:tplc="AE989E2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78582952">
      <w:start w:val="1"/>
      <w:numFmt w:val="lowerLetter"/>
      <w:lvlText w:val="%2)"/>
      <w:lvlJc w:val="left"/>
      <w:pPr>
        <w:ind w:left="1440" w:hanging="360"/>
      </w:pPr>
      <w:rPr>
        <w:i w:val="0"/>
        <w:iCs w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C0F98"/>
    <w:multiLevelType w:val="hybridMultilevel"/>
    <w:tmpl w:val="102A9D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C32AA"/>
    <w:multiLevelType w:val="hybridMultilevel"/>
    <w:tmpl w:val="B9C675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6C3990"/>
    <w:multiLevelType w:val="hybridMultilevel"/>
    <w:tmpl w:val="35DE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8"/>
  </w:num>
  <w:num w:numId="10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279"/>
    <w:rsid w:val="00000684"/>
    <w:rsid w:val="000009AA"/>
    <w:rsid w:val="00000E17"/>
    <w:rsid w:val="0000529F"/>
    <w:rsid w:val="0000672B"/>
    <w:rsid w:val="00010D70"/>
    <w:rsid w:val="000147B9"/>
    <w:rsid w:val="00017DD7"/>
    <w:rsid w:val="0002062C"/>
    <w:rsid w:val="000206EC"/>
    <w:rsid w:val="0002111B"/>
    <w:rsid w:val="00025022"/>
    <w:rsid w:val="00026802"/>
    <w:rsid w:val="00027641"/>
    <w:rsid w:val="00034ABE"/>
    <w:rsid w:val="00046DBE"/>
    <w:rsid w:val="000504FF"/>
    <w:rsid w:val="00053070"/>
    <w:rsid w:val="00053558"/>
    <w:rsid w:val="000535F6"/>
    <w:rsid w:val="00054CC4"/>
    <w:rsid w:val="00056EE7"/>
    <w:rsid w:val="000633AB"/>
    <w:rsid w:val="00066221"/>
    <w:rsid w:val="0006710D"/>
    <w:rsid w:val="000741BA"/>
    <w:rsid w:val="00095A54"/>
    <w:rsid w:val="00095C93"/>
    <w:rsid w:val="000A17C2"/>
    <w:rsid w:val="000A3D00"/>
    <w:rsid w:val="000A4448"/>
    <w:rsid w:val="000A4699"/>
    <w:rsid w:val="000B0480"/>
    <w:rsid w:val="000B1D91"/>
    <w:rsid w:val="000B6B01"/>
    <w:rsid w:val="000B7C82"/>
    <w:rsid w:val="000C01E2"/>
    <w:rsid w:val="000C3CF6"/>
    <w:rsid w:val="000C4AFC"/>
    <w:rsid w:val="000C6F98"/>
    <w:rsid w:val="000D2C91"/>
    <w:rsid w:val="000D4615"/>
    <w:rsid w:val="000F0140"/>
    <w:rsid w:val="00100645"/>
    <w:rsid w:val="00105257"/>
    <w:rsid w:val="00111151"/>
    <w:rsid w:val="0011381F"/>
    <w:rsid w:val="0011542F"/>
    <w:rsid w:val="00115CD0"/>
    <w:rsid w:val="00124C39"/>
    <w:rsid w:val="00126B2C"/>
    <w:rsid w:val="00131ED1"/>
    <w:rsid w:val="001340E1"/>
    <w:rsid w:val="00135120"/>
    <w:rsid w:val="00137E26"/>
    <w:rsid w:val="001403ED"/>
    <w:rsid w:val="001413A7"/>
    <w:rsid w:val="00142104"/>
    <w:rsid w:val="0014476E"/>
    <w:rsid w:val="001555AE"/>
    <w:rsid w:val="0016299A"/>
    <w:rsid w:val="00173875"/>
    <w:rsid w:val="001873AE"/>
    <w:rsid w:val="001878C7"/>
    <w:rsid w:val="00193346"/>
    <w:rsid w:val="001A224E"/>
    <w:rsid w:val="001B0A6E"/>
    <w:rsid w:val="001B0C8B"/>
    <w:rsid w:val="001B2B6E"/>
    <w:rsid w:val="001B6C85"/>
    <w:rsid w:val="001C1429"/>
    <w:rsid w:val="001D2082"/>
    <w:rsid w:val="001E2FFB"/>
    <w:rsid w:val="001E3147"/>
    <w:rsid w:val="001F08AA"/>
    <w:rsid w:val="001F70F9"/>
    <w:rsid w:val="001F724C"/>
    <w:rsid w:val="002000B9"/>
    <w:rsid w:val="002001F8"/>
    <w:rsid w:val="00202F06"/>
    <w:rsid w:val="00203D82"/>
    <w:rsid w:val="00214535"/>
    <w:rsid w:val="0021567F"/>
    <w:rsid w:val="00221B11"/>
    <w:rsid w:val="00230F93"/>
    <w:rsid w:val="002351D4"/>
    <w:rsid w:val="002417E6"/>
    <w:rsid w:val="00243BC4"/>
    <w:rsid w:val="00264A28"/>
    <w:rsid w:val="00267506"/>
    <w:rsid w:val="00270CAA"/>
    <w:rsid w:val="00270E92"/>
    <w:rsid w:val="00270EAA"/>
    <w:rsid w:val="00271EE9"/>
    <w:rsid w:val="0027586B"/>
    <w:rsid w:val="00277EDD"/>
    <w:rsid w:val="00290A06"/>
    <w:rsid w:val="00292D89"/>
    <w:rsid w:val="00293312"/>
    <w:rsid w:val="00294443"/>
    <w:rsid w:val="00294EA0"/>
    <w:rsid w:val="00295442"/>
    <w:rsid w:val="002A1FC6"/>
    <w:rsid w:val="002A2FA7"/>
    <w:rsid w:val="002A69A6"/>
    <w:rsid w:val="002B2441"/>
    <w:rsid w:val="002B2A8C"/>
    <w:rsid w:val="002B3DA7"/>
    <w:rsid w:val="002B4A34"/>
    <w:rsid w:val="002C49E2"/>
    <w:rsid w:val="002C5508"/>
    <w:rsid w:val="002C739B"/>
    <w:rsid w:val="002D3CDF"/>
    <w:rsid w:val="002E1A1F"/>
    <w:rsid w:val="002E4C5C"/>
    <w:rsid w:val="002F4A8B"/>
    <w:rsid w:val="002F6211"/>
    <w:rsid w:val="002F6DE8"/>
    <w:rsid w:val="002F7A5C"/>
    <w:rsid w:val="002F7D9D"/>
    <w:rsid w:val="00301BBB"/>
    <w:rsid w:val="00303441"/>
    <w:rsid w:val="003039C5"/>
    <w:rsid w:val="003043BE"/>
    <w:rsid w:val="003056ED"/>
    <w:rsid w:val="00306889"/>
    <w:rsid w:val="00312DC6"/>
    <w:rsid w:val="003151C2"/>
    <w:rsid w:val="00315F27"/>
    <w:rsid w:val="00317AB3"/>
    <w:rsid w:val="00322906"/>
    <w:rsid w:val="003251C7"/>
    <w:rsid w:val="00325C98"/>
    <w:rsid w:val="003403BB"/>
    <w:rsid w:val="00341342"/>
    <w:rsid w:val="00345A94"/>
    <w:rsid w:val="00351F51"/>
    <w:rsid w:val="003570E2"/>
    <w:rsid w:val="00360218"/>
    <w:rsid w:val="00365A35"/>
    <w:rsid w:val="003665BF"/>
    <w:rsid w:val="00370968"/>
    <w:rsid w:val="00373CAF"/>
    <w:rsid w:val="0038173F"/>
    <w:rsid w:val="003834E8"/>
    <w:rsid w:val="00386944"/>
    <w:rsid w:val="00387C97"/>
    <w:rsid w:val="003914EF"/>
    <w:rsid w:val="00391F6B"/>
    <w:rsid w:val="003935FB"/>
    <w:rsid w:val="0039641A"/>
    <w:rsid w:val="003A414D"/>
    <w:rsid w:val="003B0AB3"/>
    <w:rsid w:val="003C0B68"/>
    <w:rsid w:val="003D571E"/>
    <w:rsid w:val="003D71B4"/>
    <w:rsid w:val="003E0058"/>
    <w:rsid w:val="003E1AF8"/>
    <w:rsid w:val="003E2113"/>
    <w:rsid w:val="003E2AF1"/>
    <w:rsid w:val="003E4E10"/>
    <w:rsid w:val="003E5FA8"/>
    <w:rsid w:val="003F4A56"/>
    <w:rsid w:val="00401CA5"/>
    <w:rsid w:val="004064BB"/>
    <w:rsid w:val="00410AF9"/>
    <w:rsid w:val="004123BE"/>
    <w:rsid w:val="00412F7C"/>
    <w:rsid w:val="004159AF"/>
    <w:rsid w:val="00421C56"/>
    <w:rsid w:val="00422A4D"/>
    <w:rsid w:val="004243E3"/>
    <w:rsid w:val="004275D0"/>
    <w:rsid w:val="00430E68"/>
    <w:rsid w:val="00436F70"/>
    <w:rsid w:val="0044064C"/>
    <w:rsid w:val="00446909"/>
    <w:rsid w:val="00452CC2"/>
    <w:rsid w:val="00453B67"/>
    <w:rsid w:val="0046613D"/>
    <w:rsid w:val="00470EA8"/>
    <w:rsid w:val="004726F2"/>
    <w:rsid w:val="00474A1B"/>
    <w:rsid w:val="004825DD"/>
    <w:rsid w:val="0048669E"/>
    <w:rsid w:val="004874E0"/>
    <w:rsid w:val="00487E7D"/>
    <w:rsid w:val="004902DB"/>
    <w:rsid w:val="00494654"/>
    <w:rsid w:val="00495F9A"/>
    <w:rsid w:val="004A4770"/>
    <w:rsid w:val="004A70ED"/>
    <w:rsid w:val="004A7F89"/>
    <w:rsid w:val="004B3EBB"/>
    <w:rsid w:val="004B560C"/>
    <w:rsid w:val="004B5BFA"/>
    <w:rsid w:val="004B6289"/>
    <w:rsid w:val="004C42B2"/>
    <w:rsid w:val="004C5473"/>
    <w:rsid w:val="004C70D7"/>
    <w:rsid w:val="004C76B2"/>
    <w:rsid w:val="004D2092"/>
    <w:rsid w:val="004D3279"/>
    <w:rsid w:val="004D5438"/>
    <w:rsid w:val="004D6360"/>
    <w:rsid w:val="004D741F"/>
    <w:rsid w:val="004E03A7"/>
    <w:rsid w:val="004E3E99"/>
    <w:rsid w:val="004F3101"/>
    <w:rsid w:val="004F39D5"/>
    <w:rsid w:val="004F3D40"/>
    <w:rsid w:val="004F444B"/>
    <w:rsid w:val="004F71D0"/>
    <w:rsid w:val="005028B6"/>
    <w:rsid w:val="00505B16"/>
    <w:rsid w:val="00506E09"/>
    <w:rsid w:val="005210DD"/>
    <w:rsid w:val="005211E0"/>
    <w:rsid w:val="00524434"/>
    <w:rsid w:val="00525F4E"/>
    <w:rsid w:val="00527CFA"/>
    <w:rsid w:val="00543B38"/>
    <w:rsid w:val="005531DB"/>
    <w:rsid w:val="00553869"/>
    <w:rsid w:val="00560C64"/>
    <w:rsid w:val="00571220"/>
    <w:rsid w:val="00577216"/>
    <w:rsid w:val="00577253"/>
    <w:rsid w:val="005802A8"/>
    <w:rsid w:val="005913B2"/>
    <w:rsid w:val="005A22EE"/>
    <w:rsid w:val="005B0110"/>
    <w:rsid w:val="005B24A0"/>
    <w:rsid w:val="005B5F76"/>
    <w:rsid w:val="005C1D28"/>
    <w:rsid w:val="005C2068"/>
    <w:rsid w:val="005C31B2"/>
    <w:rsid w:val="005D4935"/>
    <w:rsid w:val="005E4F11"/>
    <w:rsid w:val="005E7386"/>
    <w:rsid w:val="005F003A"/>
    <w:rsid w:val="005F555F"/>
    <w:rsid w:val="005F55D6"/>
    <w:rsid w:val="005F7F4A"/>
    <w:rsid w:val="006013BA"/>
    <w:rsid w:val="00605B38"/>
    <w:rsid w:val="00606F8F"/>
    <w:rsid w:val="00610998"/>
    <w:rsid w:val="00611FFB"/>
    <w:rsid w:val="0061580D"/>
    <w:rsid w:val="00620BB8"/>
    <w:rsid w:val="00623B42"/>
    <w:rsid w:val="00623F7E"/>
    <w:rsid w:val="006313C7"/>
    <w:rsid w:val="00631BED"/>
    <w:rsid w:val="00641467"/>
    <w:rsid w:val="00641678"/>
    <w:rsid w:val="00655F83"/>
    <w:rsid w:val="00657A4B"/>
    <w:rsid w:val="0066074F"/>
    <w:rsid w:val="00666E47"/>
    <w:rsid w:val="00667399"/>
    <w:rsid w:val="00673EEE"/>
    <w:rsid w:val="00676067"/>
    <w:rsid w:val="006842BE"/>
    <w:rsid w:val="006865EB"/>
    <w:rsid w:val="006960E3"/>
    <w:rsid w:val="006A2826"/>
    <w:rsid w:val="006A5571"/>
    <w:rsid w:val="006A6BE0"/>
    <w:rsid w:val="006B0939"/>
    <w:rsid w:val="006B3DFA"/>
    <w:rsid w:val="006C137B"/>
    <w:rsid w:val="006C3A78"/>
    <w:rsid w:val="006C7A6F"/>
    <w:rsid w:val="006D3E38"/>
    <w:rsid w:val="006D4B45"/>
    <w:rsid w:val="006E7D23"/>
    <w:rsid w:val="006F08DD"/>
    <w:rsid w:val="006F4C0A"/>
    <w:rsid w:val="00710440"/>
    <w:rsid w:val="0071756E"/>
    <w:rsid w:val="0071759F"/>
    <w:rsid w:val="00717932"/>
    <w:rsid w:val="007222E2"/>
    <w:rsid w:val="0072271D"/>
    <w:rsid w:val="00731DA8"/>
    <w:rsid w:val="00745B77"/>
    <w:rsid w:val="007506F8"/>
    <w:rsid w:val="007509AC"/>
    <w:rsid w:val="00776BDE"/>
    <w:rsid w:val="00780385"/>
    <w:rsid w:val="00782EA8"/>
    <w:rsid w:val="00786AA5"/>
    <w:rsid w:val="00787DE3"/>
    <w:rsid w:val="00790739"/>
    <w:rsid w:val="00791148"/>
    <w:rsid w:val="00792206"/>
    <w:rsid w:val="00793206"/>
    <w:rsid w:val="00796218"/>
    <w:rsid w:val="007966C0"/>
    <w:rsid w:val="00796FC9"/>
    <w:rsid w:val="007B0D78"/>
    <w:rsid w:val="007B16A1"/>
    <w:rsid w:val="007B30A7"/>
    <w:rsid w:val="007B346F"/>
    <w:rsid w:val="007C4543"/>
    <w:rsid w:val="007D41CB"/>
    <w:rsid w:val="007D56A5"/>
    <w:rsid w:val="007D5E41"/>
    <w:rsid w:val="007E0EB0"/>
    <w:rsid w:val="007E11A5"/>
    <w:rsid w:val="007E29B3"/>
    <w:rsid w:val="007E6CB2"/>
    <w:rsid w:val="007E6E76"/>
    <w:rsid w:val="007E730C"/>
    <w:rsid w:val="007F263D"/>
    <w:rsid w:val="007F34CE"/>
    <w:rsid w:val="007F5242"/>
    <w:rsid w:val="00800511"/>
    <w:rsid w:val="00807C46"/>
    <w:rsid w:val="0081460A"/>
    <w:rsid w:val="00823D8D"/>
    <w:rsid w:val="0083015C"/>
    <w:rsid w:val="00831F45"/>
    <w:rsid w:val="00843952"/>
    <w:rsid w:val="008476E1"/>
    <w:rsid w:val="00847791"/>
    <w:rsid w:val="008523A4"/>
    <w:rsid w:val="00854C13"/>
    <w:rsid w:val="00860F25"/>
    <w:rsid w:val="00861CE7"/>
    <w:rsid w:val="00867C40"/>
    <w:rsid w:val="008749BC"/>
    <w:rsid w:val="00896233"/>
    <w:rsid w:val="00896887"/>
    <w:rsid w:val="008A57EE"/>
    <w:rsid w:val="008B2675"/>
    <w:rsid w:val="008B5314"/>
    <w:rsid w:val="008B5C32"/>
    <w:rsid w:val="008B6B4C"/>
    <w:rsid w:val="008B797F"/>
    <w:rsid w:val="008C123E"/>
    <w:rsid w:val="008D0488"/>
    <w:rsid w:val="008D1421"/>
    <w:rsid w:val="008D2D4C"/>
    <w:rsid w:val="008D2E4F"/>
    <w:rsid w:val="008D4F98"/>
    <w:rsid w:val="008D68BA"/>
    <w:rsid w:val="008E4BEB"/>
    <w:rsid w:val="008E53D2"/>
    <w:rsid w:val="008E573E"/>
    <w:rsid w:val="008E766C"/>
    <w:rsid w:val="008F22FC"/>
    <w:rsid w:val="008F3091"/>
    <w:rsid w:val="008F3A08"/>
    <w:rsid w:val="008F442B"/>
    <w:rsid w:val="009047C4"/>
    <w:rsid w:val="009107D2"/>
    <w:rsid w:val="009134B7"/>
    <w:rsid w:val="00917ABF"/>
    <w:rsid w:val="0092407E"/>
    <w:rsid w:val="009310D0"/>
    <w:rsid w:val="00934507"/>
    <w:rsid w:val="009355DE"/>
    <w:rsid w:val="00955076"/>
    <w:rsid w:val="0096164E"/>
    <w:rsid w:val="0096249C"/>
    <w:rsid w:val="00963135"/>
    <w:rsid w:val="00967DB5"/>
    <w:rsid w:val="00974136"/>
    <w:rsid w:val="0098210D"/>
    <w:rsid w:val="00983523"/>
    <w:rsid w:val="00996360"/>
    <w:rsid w:val="009B11C3"/>
    <w:rsid w:val="009B44E5"/>
    <w:rsid w:val="009B7678"/>
    <w:rsid w:val="009C17D9"/>
    <w:rsid w:val="009C4605"/>
    <w:rsid w:val="009C4F3C"/>
    <w:rsid w:val="009C6608"/>
    <w:rsid w:val="009C67B7"/>
    <w:rsid w:val="009C70C5"/>
    <w:rsid w:val="009C7E4D"/>
    <w:rsid w:val="009D020C"/>
    <w:rsid w:val="009D499F"/>
    <w:rsid w:val="009D6440"/>
    <w:rsid w:val="009D7304"/>
    <w:rsid w:val="009E000A"/>
    <w:rsid w:val="009E1662"/>
    <w:rsid w:val="009E55E3"/>
    <w:rsid w:val="009F036F"/>
    <w:rsid w:val="009F1F33"/>
    <w:rsid w:val="009F6DB9"/>
    <w:rsid w:val="00A03263"/>
    <w:rsid w:val="00A07508"/>
    <w:rsid w:val="00A1012B"/>
    <w:rsid w:val="00A12BD9"/>
    <w:rsid w:val="00A1519B"/>
    <w:rsid w:val="00A16522"/>
    <w:rsid w:val="00A17945"/>
    <w:rsid w:val="00A2040B"/>
    <w:rsid w:val="00A205DC"/>
    <w:rsid w:val="00A228DC"/>
    <w:rsid w:val="00A34416"/>
    <w:rsid w:val="00A4056E"/>
    <w:rsid w:val="00A45015"/>
    <w:rsid w:val="00A46E91"/>
    <w:rsid w:val="00A510B6"/>
    <w:rsid w:val="00A53545"/>
    <w:rsid w:val="00A56302"/>
    <w:rsid w:val="00A65D62"/>
    <w:rsid w:val="00A72A16"/>
    <w:rsid w:val="00A73B36"/>
    <w:rsid w:val="00A76E4A"/>
    <w:rsid w:val="00A773A6"/>
    <w:rsid w:val="00A80381"/>
    <w:rsid w:val="00A86E68"/>
    <w:rsid w:val="00A87DE7"/>
    <w:rsid w:val="00A943BB"/>
    <w:rsid w:val="00AA0E8F"/>
    <w:rsid w:val="00AA1814"/>
    <w:rsid w:val="00AA265F"/>
    <w:rsid w:val="00AA437F"/>
    <w:rsid w:val="00AA44B2"/>
    <w:rsid w:val="00AA55E2"/>
    <w:rsid w:val="00AA5C6A"/>
    <w:rsid w:val="00AB332F"/>
    <w:rsid w:val="00AB3C44"/>
    <w:rsid w:val="00AB4325"/>
    <w:rsid w:val="00AB5EE4"/>
    <w:rsid w:val="00AB5F50"/>
    <w:rsid w:val="00AC5301"/>
    <w:rsid w:val="00AD748E"/>
    <w:rsid w:val="00AE189D"/>
    <w:rsid w:val="00AE43BD"/>
    <w:rsid w:val="00AE5787"/>
    <w:rsid w:val="00AF0EBC"/>
    <w:rsid w:val="00AF553B"/>
    <w:rsid w:val="00B01231"/>
    <w:rsid w:val="00B10892"/>
    <w:rsid w:val="00B1508D"/>
    <w:rsid w:val="00B16EBF"/>
    <w:rsid w:val="00B25BC1"/>
    <w:rsid w:val="00B27F08"/>
    <w:rsid w:val="00B31E5E"/>
    <w:rsid w:val="00B32D1A"/>
    <w:rsid w:val="00B37850"/>
    <w:rsid w:val="00B4105E"/>
    <w:rsid w:val="00B46590"/>
    <w:rsid w:val="00B46EEB"/>
    <w:rsid w:val="00B51D31"/>
    <w:rsid w:val="00B63701"/>
    <w:rsid w:val="00B67570"/>
    <w:rsid w:val="00B738CC"/>
    <w:rsid w:val="00B76EF9"/>
    <w:rsid w:val="00B8001D"/>
    <w:rsid w:val="00B8200F"/>
    <w:rsid w:val="00B83509"/>
    <w:rsid w:val="00B91827"/>
    <w:rsid w:val="00B91F5E"/>
    <w:rsid w:val="00B964D7"/>
    <w:rsid w:val="00B97856"/>
    <w:rsid w:val="00BA627F"/>
    <w:rsid w:val="00BB20F9"/>
    <w:rsid w:val="00BB38F6"/>
    <w:rsid w:val="00BB6E74"/>
    <w:rsid w:val="00BC32F5"/>
    <w:rsid w:val="00BC40FE"/>
    <w:rsid w:val="00BD0147"/>
    <w:rsid w:val="00BD274C"/>
    <w:rsid w:val="00BD324F"/>
    <w:rsid w:val="00BD3488"/>
    <w:rsid w:val="00BD4B1C"/>
    <w:rsid w:val="00BD5FE1"/>
    <w:rsid w:val="00C02CFA"/>
    <w:rsid w:val="00C0616B"/>
    <w:rsid w:val="00C123ED"/>
    <w:rsid w:val="00C143F9"/>
    <w:rsid w:val="00C20BB6"/>
    <w:rsid w:val="00C20D4B"/>
    <w:rsid w:val="00C225DA"/>
    <w:rsid w:val="00C27375"/>
    <w:rsid w:val="00C31781"/>
    <w:rsid w:val="00C41F5A"/>
    <w:rsid w:val="00C42F64"/>
    <w:rsid w:val="00C478FD"/>
    <w:rsid w:val="00C47C8C"/>
    <w:rsid w:val="00C525F5"/>
    <w:rsid w:val="00C547C2"/>
    <w:rsid w:val="00C56564"/>
    <w:rsid w:val="00C577B2"/>
    <w:rsid w:val="00C720D8"/>
    <w:rsid w:val="00C74C39"/>
    <w:rsid w:val="00C766DE"/>
    <w:rsid w:val="00C828BF"/>
    <w:rsid w:val="00C84487"/>
    <w:rsid w:val="00C851EA"/>
    <w:rsid w:val="00C85615"/>
    <w:rsid w:val="00C8731E"/>
    <w:rsid w:val="00C9053A"/>
    <w:rsid w:val="00C913DB"/>
    <w:rsid w:val="00C93B36"/>
    <w:rsid w:val="00C96DFC"/>
    <w:rsid w:val="00CA0079"/>
    <w:rsid w:val="00CA06C5"/>
    <w:rsid w:val="00CB4F49"/>
    <w:rsid w:val="00CC25C6"/>
    <w:rsid w:val="00CC39D4"/>
    <w:rsid w:val="00CD0DA1"/>
    <w:rsid w:val="00CD2351"/>
    <w:rsid w:val="00CD6AFC"/>
    <w:rsid w:val="00CE03A1"/>
    <w:rsid w:val="00CE412E"/>
    <w:rsid w:val="00CF0EB6"/>
    <w:rsid w:val="00D069D5"/>
    <w:rsid w:val="00D07D6D"/>
    <w:rsid w:val="00D14E37"/>
    <w:rsid w:val="00D1662E"/>
    <w:rsid w:val="00D30CA8"/>
    <w:rsid w:val="00D32504"/>
    <w:rsid w:val="00D34082"/>
    <w:rsid w:val="00D35E1B"/>
    <w:rsid w:val="00D419D4"/>
    <w:rsid w:val="00D4217E"/>
    <w:rsid w:val="00D44B6C"/>
    <w:rsid w:val="00D45AD6"/>
    <w:rsid w:val="00D4665F"/>
    <w:rsid w:val="00D47615"/>
    <w:rsid w:val="00D533B1"/>
    <w:rsid w:val="00D55900"/>
    <w:rsid w:val="00D62BB3"/>
    <w:rsid w:val="00D7030B"/>
    <w:rsid w:val="00D7045B"/>
    <w:rsid w:val="00D71F5B"/>
    <w:rsid w:val="00D7315B"/>
    <w:rsid w:val="00D837EF"/>
    <w:rsid w:val="00D85CE6"/>
    <w:rsid w:val="00D87E69"/>
    <w:rsid w:val="00D90622"/>
    <w:rsid w:val="00DA027F"/>
    <w:rsid w:val="00DA6CB2"/>
    <w:rsid w:val="00DA7DE2"/>
    <w:rsid w:val="00DB713C"/>
    <w:rsid w:val="00DC5CC3"/>
    <w:rsid w:val="00DC77EE"/>
    <w:rsid w:val="00DC78BD"/>
    <w:rsid w:val="00DD2DB0"/>
    <w:rsid w:val="00DD32E9"/>
    <w:rsid w:val="00DD4D3B"/>
    <w:rsid w:val="00DE1033"/>
    <w:rsid w:val="00DE3CB4"/>
    <w:rsid w:val="00DE4291"/>
    <w:rsid w:val="00DF29EA"/>
    <w:rsid w:val="00DF43E9"/>
    <w:rsid w:val="00E03B6B"/>
    <w:rsid w:val="00E05E78"/>
    <w:rsid w:val="00E16940"/>
    <w:rsid w:val="00E1762E"/>
    <w:rsid w:val="00E21960"/>
    <w:rsid w:val="00E270AB"/>
    <w:rsid w:val="00E343FD"/>
    <w:rsid w:val="00E357B7"/>
    <w:rsid w:val="00E4747A"/>
    <w:rsid w:val="00E4751B"/>
    <w:rsid w:val="00E47BA5"/>
    <w:rsid w:val="00E50DFC"/>
    <w:rsid w:val="00E53CF9"/>
    <w:rsid w:val="00E60497"/>
    <w:rsid w:val="00E60A13"/>
    <w:rsid w:val="00E66DAE"/>
    <w:rsid w:val="00E93646"/>
    <w:rsid w:val="00EA3357"/>
    <w:rsid w:val="00EA6DAE"/>
    <w:rsid w:val="00EB25FD"/>
    <w:rsid w:val="00EC56D7"/>
    <w:rsid w:val="00ED0D58"/>
    <w:rsid w:val="00ED3ADA"/>
    <w:rsid w:val="00ED74F9"/>
    <w:rsid w:val="00EE0789"/>
    <w:rsid w:val="00EE106C"/>
    <w:rsid w:val="00EE3683"/>
    <w:rsid w:val="00EF16E3"/>
    <w:rsid w:val="00EF1CF7"/>
    <w:rsid w:val="00F037C2"/>
    <w:rsid w:val="00F04C0C"/>
    <w:rsid w:val="00F06B37"/>
    <w:rsid w:val="00F07907"/>
    <w:rsid w:val="00F11897"/>
    <w:rsid w:val="00F13293"/>
    <w:rsid w:val="00F1487B"/>
    <w:rsid w:val="00F1732C"/>
    <w:rsid w:val="00F2136F"/>
    <w:rsid w:val="00F22858"/>
    <w:rsid w:val="00F25CA2"/>
    <w:rsid w:val="00F3360D"/>
    <w:rsid w:val="00F34A29"/>
    <w:rsid w:val="00F401D2"/>
    <w:rsid w:val="00F438AA"/>
    <w:rsid w:val="00F43B93"/>
    <w:rsid w:val="00F455F0"/>
    <w:rsid w:val="00F52D54"/>
    <w:rsid w:val="00F55D4F"/>
    <w:rsid w:val="00F5690E"/>
    <w:rsid w:val="00F6010C"/>
    <w:rsid w:val="00F61461"/>
    <w:rsid w:val="00F75790"/>
    <w:rsid w:val="00F76E92"/>
    <w:rsid w:val="00F80ECB"/>
    <w:rsid w:val="00F82B8B"/>
    <w:rsid w:val="00F836BE"/>
    <w:rsid w:val="00F8788B"/>
    <w:rsid w:val="00F87E88"/>
    <w:rsid w:val="00F90ADC"/>
    <w:rsid w:val="00F93C11"/>
    <w:rsid w:val="00F9592A"/>
    <w:rsid w:val="00F97C8B"/>
    <w:rsid w:val="00FA1F9C"/>
    <w:rsid w:val="00FA734F"/>
    <w:rsid w:val="00FB5068"/>
    <w:rsid w:val="00FB52F8"/>
    <w:rsid w:val="00FB5B85"/>
    <w:rsid w:val="00FC1247"/>
    <w:rsid w:val="00FC3581"/>
    <w:rsid w:val="00FC77BB"/>
    <w:rsid w:val="00FD0017"/>
    <w:rsid w:val="00FD3698"/>
    <w:rsid w:val="00FD5F6D"/>
    <w:rsid w:val="00FD7084"/>
    <w:rsid w:val="00FE6C76"/>
    <w:rsid w:val="00FE7AE0"/>
    <w:rsid w:val="00FF228B"/>
    <w:rsid w:val="00FF2E82"/>
    <w:rsid w:val="00FF4347"/>
    <w:rsid w:val="00FF736A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BC8165"/>
  <w15:docId w15:val="{BECD8781-3FB0-4757-A28E-6A35767E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3279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1"/>
    <w:qFormat/>
    <w:rsid w:val="00667399"/>
    <w:pPr>
      <w:widowControl w:val="0"/>
      <w:spacing w:after="0" w:line="240" w:lineRule="auto"/>
      <w:ind w:left="284"/>
      <w:outlineLvl w:val="2"/>
    </w:pPr>
    <w:rPr>
      <w:rFonts w:ascii="Verdana" w:eastAsia="Verdana" w:hAnsi="Verdan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D7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878C7"/>
    <w:pPr>
      <w:widowControl w:val="0"/>
      <w:spacing w:after="0" w:line="240" w:lineRule="auto"/>
      <w:ind w:left="116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1878C7"/>
    <w:rPr>
      <w:rFonts w:ascii="Calibri" w:eastAsia="Calibri" w:hAnsi="Calibri"/>
    </w:rPr>
  </w:style>
  <w:style w:type="table" w:customStyle="1" w:styleId="PlainTable11">
    <w:name w:val="Plain Table 11"/>
    <w:basedOn w:val="TableNormal"/>
    <w:uiPriority w:val="41"/>
    <w:rsid w:val="001878C7"/>
    <w:pPr>
      <w:widowControl w:val="0"/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7E6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CB2"/>
  </w:style>
  <w:style w:type="table" w:styleId="TableGrid">
    <w:name w:val="Table Grid"/>
    <w:basedOn w:val="TableNormal"/>
    <w:uiPriority w:val="59"/>
    <w:rsid w:val="007E6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1"/>
    <w:rsid w:val="00667399"/>
    <w:rPr>
      <w:rFonts w:ascii="Verdana" w:eastAsia="Verdana" w:hAnsi="Verdana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F5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55F"/>
  </w:style>
  <w:style w:type="paragraph" w:styleId="NoSpacing">
    <w:name w:val="No Spacing"/>
    <w:uiPriority w:val="1"/>
    <w:qFormat/>
    <w:rsid w:val="009310D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B7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80E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0E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E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E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EC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15CD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F3091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8F3091"/>
    <w:rPr>
      <w:b/>
      <w:bCs/>
    </w:rPr>
  </w:style>
  <w:style w:type="paragraph" w:styleId="Revision">
    <w:name w:val="Revision"/>
    <w:hidden/>
    <w:uiPriority w:val="99"/>
    <w:semiHidden/>
    <w:rsid w:val="009D73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7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3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186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5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7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39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56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19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76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866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591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30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4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53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99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84F118-9151-421B-A3E4-E2945E568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Mobilink IT</Company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Rabia</dc:creator>
  <cp:lastModifiedBy>Syed Haseeb Ahmed/PEOPLE&amp;ORG/ISB</cp:lastModifiedBy>
  <cp:revision>5</cp:revision>
  <cp:lastPrinted>2022-06-07T05:05:00Z</cp:lastPrinted>
  <dcterms:created xsi:type="dcterms:W3CDTF">2023-01-31T05:09:00Z</dcterms:created>
  <dcterms:modified xsi:type="dcterms:W3CDTF">2023-04-10T07:11:00Z</dcterms:modified>
</cp:coreProperties>
</file>