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page" w:tblpX="5676" w:tblpY="-374"/>
        <w:tblW w:w="4865" w:type="dxa"/>
        <w:tblLook w:val="04A0" w:firstRow="1" w:lastRow="0" w:firstColumn="1" w:lastColumn="0" w:noHBand="0" w:noVBand="1"/>
      </w:tblPr>
      <w:tblGrid>
        <w:gridCol w:w="1890"/>
        <w:gridCol w:w="2975"/>
      </w:tblGrid>
      <w:tr w:rsidR="001D3CDC" w:rsidRPr="00B91F5E" w14:paraId="1F28AC79" w14:textId="77777777" w:rsidTr="00F647E6">
        <w:tc>
          <w:tcPr>
            <w:tcW w:w="4865" w:type="dxa"/>
            <w:gridSpan w:val="2"/>
          </w:tcPr>
          <w:p w14:paraId="4035C82A" w14:textId="77777777" w:rsidR="001D3CDC" w:rsidRPr="00121815" w:rsidRDefault="00E14FAA" w:rsidP="001D3CDC">
            <w:pPr>
              <w:pStyle w:val="Header"/>
              <w:numPr>
                <w:ilvl w:val="0"/>
                <w:numId w:val="24"/>
              </w:numPr>
              <w:rPr>
                <w:sz w:val="18"/>
                <w:szCs w:val="18"/>
              </w:rPr>
            </w:pPr>
            <w:bookmarkStart w:id="0" w:name="_GoBack"/>
            <w:bookmarkEnd w:id="0"/>
            <w:r>
              <w:rPr>
                <w:color w:val="FF0000"/>
                <w:sz w:val="18"/>
                <w:szCs w:val="18"/>
              </w:rPr>
              <w:t>Benefits</w:t>
            </w:r>
          </w:p>
          <w:p w14:paraId="6A4CCB85" w14:textId="77777777" w:rsidR="001D3CDC" w:rsidRPr="00B91F5E" w:rsidRDefault="005F15FB" w:rsidP="00F647E6">
            <w:pPr>
              <w:pStyle w:val="Header"/>
              <w:ind w:left="360"/>
              <w:rPr>
                <w:sz w:val="18"/>
                <w:szCs w:val="18"/>
              </w:rPr>
            </w:pPr>
            <w:r>
              <w:rPr>
                <w:color w:val="FF0000"/>
                <w:sz w:val="18"/>
                <w:szCs w:val="18"/>
              </w:rPr>
              <w:t>2</w:t>
            </w:r>
            <w:r w:rsidR="00C756B0">
              <w:rPr>
                <w:color w:val="FF0000"/>
                <w:sz w:val="18"/>
                <w:szCs w:val="18"/>
              </w:rPr>
              <w:t>.1</w:t>
            </w:r>
            <w:r w:rsidR="002F3532">
              <w:rPr>
                <w:color w:val="FF0000"/>
                <w:sz w:val="18"/>
                <w:szCs w:val="18"/>
              </w:rPr>
              <w:t xml:space="preserve">. Medical </w:t>
            </w:r>
            <w:r w:rsidR="001D3CDC">
              <w:rPr>
                <w:color w:val="FF0000"/>
                <w:sz w:val="18"/>
                <w:szCs w:val="18"/>
              </w:rPr>
              <w:t>Policy</w:t>
            </w:r>
          </w:p>
        </w:tc>
      </w:tr>
      <w:tr w:rsidR="001D3CDC" w:rsidRPr="00B91F5E" w14:paraId="4BFB246F" w14:textId="77777777" w:rsidTr="00F647E6">
        <w:tc>
          <w:tcPr>
            <w:tcW w:w="1890" w:type="dxa"/>
          </w:tcPr>
          <w:p w14:paraId="766D5ACC" w14:textId="77777777" w:rsidR="001D3CDC" w:rsidRPr="00B91F5E" w:rsidRDefault="001D3CDC" w:rsidP="00F647E6">
            <w:pPr>
              <w:pStyle w:val="Header"/>
              <w:rPr>
                <w:sz w:val="18"/>
                <w:szCs w:val="18"/>
              </w:rPr>
            </w:pPr>
            <w:r w:rsidRPr="00B91F5E">
              <w:rPr>
                <w:sz w:val="18"/>
                <w:szCs w:val="18"/>
              </w:rPr>
              <w:t>Owner</w:t>
            </w:r>
          </w:p>
        </w:tc>
        <w:tc>
          <w:tcPr>
            <w:tcW w:w="2975" w:type="dxa"/>
          </w:tcPr>
          <w:p w14:paraId="5C4130D4" w14:textId="77777777" w:rsidR="001D3CDC" w:rsidRPr="00B91F5E" w:rsidRDefault="002F3532" w:rsidP="00F647E6">
            <w:pPr>
              <w:pStyle w:val="Header"/>
              <w:rPr>
                <w:sz w:val="18"/>
                <w:szCs w:val="18"/>
              </w:rPr>
            </w:pPr>
            <w:r>
              <w:rPr>
                <w:sz w:val="18"/>
                <w:szCs w:val="18"/>
              </w:rPr>
              <w:t>People &amp; Organization</w:t>
            </w:r>
          </w:p>
        </w:tc>
      </w:tr>
      <w:tr w:rsidR="00830C55" w:rsidRPr="00B91F5E" w14:paraId="2E0AD85A" w14:textId="77777777" w:rsidTr="00F647E6">
        <w:tc>
          <w:tcPr>
            <w:tcW w:w="1890" w:type="dxa"/>
          </w:tcPr>
          <w:p w14:paraId="7CB193FB" w14:textId="77777777" w:rsidR="00830C55" w:rsidRPr="00B91F5E" w:rsidRDefault="00830C55" w:rsidP="00830C55">
            <w:pPr>
              <w:pStyle w:val="Header"/>
              <w:rPr>
                <w:sz w:val="18"/>
                <w:szCs w:val="18"/>
              </w:rPr>
            </w:pPr>
            <w:r w:rsidRPr="00B91F5E">
              <w:rPr>
                <w:sz w:val="18"/>
                <w:szCs w:val="18"/>
              </w:rPr>
              <w:t>Approved By</w:t>
            </w:r>
          </w:p>
        </w:tc>
        <w:tc>
          <w:tcPr>
            <w:tcW w:w="2975" w:type="dxa"/>
          </w:tcPr>
          <w:p w14:paraId="43870656" w14:textId="77777777" w:rsidR="00830C55" w:rsidRPr="00B91F5E" w:rsidRDefault="00830C55" w:rsidP="00830C55">
            <w:pPr>
              <w:pStyle w:val="Header"/>
              <w:rPr>
                <w:sz w:val="18"/>
                <w:szCs w:val="18"/>
              </w:rPr>
            </w:pPr>
            <w:r>
              <w:rPr>
                <w:sz w:val="18"/>
                <w:szCs w:val="18"/>
              </w:rPr>
              <w:t>CPO, CFO, CEO</w:t>
            </w:r>
          </w:p>
        </w:tc>
      </w:tr>
      <w:tr w:rsidR="00830C55" w:rsidRPr="00B91F5E" w14:paraId="49D4E865" w14:textId="77777777" w:rsidTr="00F647E6">
        <w:tc>
          <w:tcPr>
            <w:tcW w:w="1890" w:type="dxa"/>
          </w:tcPr>
          <w:p w14:paraId="711AB6A1" w14:textId="77777777" w:rsidR="00830C55" w:rsidRPr="00B91F5E" w:rsidRDefault="00830C55" w:rsidP="00830C55">
            <w:pPr>
              <w:pStyle w:val="Header"/>
              <w:rPr>
                <w:sz w:val="18"/>
                <w:szCs w:val="18"/>
              </w:rPr>
            </w:pPr>
            <w:r w:rsidRPr="00B91F5E">
              <w:rPr>
                <w:sz w:val="18"/>
                <w:szCs w:val="18"/>
              </w:rPr>
              <w:t>Version 1.0</w:t>
            </w:r>
          </w:p>
        </w:tc>
        <w:tc>
          <w:tcPr>
            <w:tcW w:w="2975" w:type="dxa"/>
          </w:tcPr>
          <w:p w14:paraId="28DD38B3" w14:textId="77777777" w:rsidR="00830C55" w:rsidRPr="00B91F5E" w:rsidRDefault="00830C55" w:rsidP="00830C55">
            <w:pPr>
              <w:pStyle w:val="Header"/>
              <w:rPr>
                <w:sz w:val="18"/>
                <w:szCs w:val="18"/>
              </w:rPr>
            </w:pPr>
            <w:r>
              <w:rPr>
                <w:sz w:val="18"/>
                <w:szCs w:val="18"/>
              </w:rPr>
              <w:t>30/03/2016</w:t>
            </w:r>
          </w:p>
        </w:tc>
      </w:tr>
      <w:tr w:rsidR="00830C55" w:rsidRPr="00B91F5E" w14:paraId="38D6B6E3" w14:textId="77777777" w:rsidTr="00F647E6">
        <w:tc>
          <w:tcPr>
            <w:tcW w:w="1890" w:type="dxa"/>
          </w:tcPr>
          <w:p w14:paraId="07E43B78" w14:textId="77777777" w:rsidR="00830C55" w:rsidRPr="00B91F5E" w:rsidRDefault="00830C55" w:rsidP="00830C55">
            <w:pPr>
              <w:pStyle w:val="Header"/>
              <w:rPr>
                <w:sz w:val="18"/>
                <w:szCs w:val="18"/>
              </w:rPr>
            </w:pPr>
            <w:r>
              <w:rPr>
                <w:sz w:val="18"/>
                <w:szCs w:val="18"/>
              </w:rPr>
              <w:t>Version 2.0</w:t>
            </w:r>
          </w:p>
        </w:tc>
        <w:tc>
          <w:tcPr>
            <w:tcW w:w="2975" w:type="dxa"/>
          </w:tcPr>
          <w:p w14:paraId="59CA16BA" w14:textId="77777777" w:rsidR="00830C55" w:rsidRDefault="00830C55" w:rsidP="00830C55">
            <w:pPr>
              <w:pStyle w:val="Header"/>
              <w:rPr>
                <w:sz w:val="18"/>
                <w:szCs w:val="18"/>
              </w:rPr>
            </w:pPr>
            <w:r>
              <w:rPr>
                <w:sz w:val="18"/>
                <w:szCs w:val="18"/>
              </w:rPr>
              <w:t>01/07/2017</w:t>
            </w:r>
          </w:p>
        </w:tc>
      </w:tr>
      <w:tr w:rsidR="00D5559E" w:rsidRPr="00B91F5E" w14:paraId="321DA73C" w14:textId="77777777" w:rsidTr="00F647E6">
        <w:tc>
          <w:tcPr>
            <w:tcW w:w="1890" w:type="dxa"/>
          </w:tcPr>
          <w:p w14:paraId="2032E9B9" w14:textId="77777777" w:rsidR="00D5559E" w:rsidRDefault="00D5559E" w:rsidP="00D5559E">
            <w:pPr>
              <w:pStyle w:val="Header"/>
              <w:rPr>
                <w:sz w:val="18"/>
                <w:szCs w:val="18"/>
              </w:rPr>
            </w:pPr>
            <w:r>
              <w:rPr>
                <w:sz w:val="18"/>
                <w:szCs w:val="18"/>
              </w:rPr>
              <w:t>Version 3.0</w:t>
            </w:r>
          </w:p>
        </w:tc>
        <w:tc>
          <w:tcPr>
            <w:tcW w:w="2975" w:type="dxa"/>
          </w:tcPr>
          <w:p w14:paraId="5C3D2E14" w14:textId="77777777" w:rsidR="00D5559E" w:rsidRDefault="00D5559E" w:rsidP="00FB10E5">
            <w:pPr>
              <w:pStyle w:val="Header"/>
              <w:rPr>
                <w:sz w:val="18"/>
                <w:szCs w:val="18"/>
              </w:rPr>
            </w:pPr>
            <w:r>
              <w:rPr>
                <w:sz w:val="18"/>
                <w:szCs w:val="18"/>
              </w:rPr>
              <w:t>01/07/2019</w:t>
            </w:r>
          </w:p>
        </w:tc>
      </w:tr>
      <w:tr w:rsidR="0049079F" w:rsidRPr="00B91F5E" w14:paraId="2E201626" w14:textId="77777777" w:rsidTr="00F647E6">
        <w:tc>
          <w:tcPr>
            <w:tcW w:w="1890" w:type="dxa"/>
          </w:tcPr>
          <w:p w14:paraId="67F9A9EB" w14:textId="2D423CD3" w:rsidR="0049079F" w:rsidRDefault="0049079F" w:rsidP="0049079F">
            <w:pPr>
              <w:pStyle w:val="Header"/>
              <w:rPr>
                <w:sz w:val="18"/>
                <w:szCs w:val="18"/>
              </w:rPr>
            </w:pPr>
            <w:r>
              <w:rPr>
                <w:sz w:val="18"/>
                <w:szCs w:val="18"/>
              </w:rPr>
              <w:t>Version 4.0</w:t>
            </w:r>
          </w:p>
        </w:tc>
        <w:tc>
          <w:tcPr>
            <w:tcW w:w="2975" w:type="dxa"/>
          </w:tcPr>
          <w:p w14:paraId="6FF892AE" w14:textId="61242851" w:rsidR="0049079F" w:rsidRDefault="0049079F" w:rsidP="0049079F">
            <w:pPr>
              <w:pStyle w:val="Header"/>
              <w:rPr>
                <w:sz w:val="18"/>
                <w:szCs w:val="18"/>
              </w:rPr>
            </w:pPr>
            <w:r>
              <w:rPr>
                <w:sz w:val="18"/>
                <w:szCs w:val="18"/>
              </w:rPr>
              <w:t>21/12/2021</w:t>
            </w:r>
          </w:p>
        </w:tc>
      </w:tr>
      <w:tr w:rsidR="00B9523F" w:rsidRPr="00B91F5E" w14:paraId="42A316AC" w14:textId="77777777" w:rsidTr="00F647E6">
        <w:tc>
          <w:tcPr>
            <w:tcW w:w="1890" w:type="dxa"/>
          </w:tcPr>
          <w:p w14:paraId="51CFE9D8" w14:textId="54B7BD7B" w:rsidR="00B9523F" w:rsidRDefault="00B9523F" w:rsidP="0049079F">
            <w:pPr>
              <w:pStyle w:val="Header"/>
              <w:rPr>
                <w:sz w:val="18"/>
                <w:szCs w:val="18"/>
              </w:rPr>
            </w:pPr>
            <w:r>
              <w:rPr>
                <w:sz w:val="18"/>
                <w:szCs w:val="18"/>
              </w:rPr>
              <w:t>Version 5.0</w:t>
            </w:r>
          </w:p>
        </w:tc>
        <w:tc>
          <w:tcPr>
            <w:tcW w:w="2975" w:type="dxa"/>
          </w:tcPr>
          <w:p w14:paraId="304ADA3D" w14:textId="45FF071C" w:rsidR="00B9523F" w:rsidRDefault="00B9523F" w:rsidP="0049079F">
            <w:pPr>
              <w:pStyle w:val="Header"/>
              <w:rPr>
                <w:sz w:val="18"/>
                <w:szCs w:val="18"/>
              </w:rPr>
            </w:pPr>
            <w:r>
              <w:rPr>
                <w:sz w:val="18"/>
                <w:szCs w:val="18"/>
              </w:rPr>
              <w:t>01/04/2023</w:t>
            </w:r>
          </w:p>
        </w:tc>
      </w:tr>
    </w:tbl>
    <w:p w14:paraId="36A566D7" w14:textId="77777777" w:rsidR="00DB534E" w:rsidRPr="00FF1D61" w:rsidRDefault="00DB534E" w:rsidP="005763EC">
      <w:pPr>
        <w:pBdr>
          <w:bottom w:val="single" w:sz="4" w:space="1" w:color="auto"/>
        </w:pBdr>
        <w:spacing w:after="0" w:line="276" w:lineRule="auto"/>
        <w:jc w:val="both"/>
        <w:rPr>
          <w:rFonts w:ascii="Tahoma" w:hAnsi="Tahoma" w:cs="Tahoma"/>
          <w:b/>
          <w:sz w:val="20"/>
          <w:szCs w:val="20"/>
          <w:lang w:val="en-GB"/>
        </w:rPr>
      </w:pPr>
    </w:p>
    <w:p w14:paraId="026708DF" w14:textId="77777777" w:rsidR="005763EC" w:rsidRPr="008E0406" w:rsidRDefault="005763EC" w:rsidP="005763EC">
      <w:pPr>
        <w:pBdr>
          <w:bottom w:val="single" w:sz="4" w:space="1" w:color="auto"/>
        </w:pBdr>
        <w:spacing w:after="0" w:line="240" w:lineRule="auto"/>
        <w:jc w:val="both"/>
        <w:rPr>
          <w:rFonts w:cs="Tahoma"/>
          <w:b/>
          <w:sz w:val="24"/>
          <w:szCs w:val="24"/>
          <w:lang w:val="en-GB"/>
        </w:rPr>
      </w:pPr>
    </w:p>
    <w:p w14:paraId="45CC006B" w14:textId="77777777" w:rsidR="008E0406" w:rsidRPr="008E0406" w:rsidRDefault="008E0406" w:rsidP="005763EC">
      <w:pPr>
        <w:pBdr>
          <w:bottom w:val="single" w:sz="4" w:space="1" w:color="auto"/>
        </w:pBdr>
        <w:spacing w:after="0" w:line="240" w:lineRule="auto"/>
        <w:jc w:val="both"/>
        <w:rPr>
          <w:rFonts w:cs="Tahoma"/>
          <w:b/>
          <w:sz w:val="24"/>
          <w:szCs w:val="24"/>
          <w:lang w:val="en-GB"/>
        </w:rPr>
      </w:pPr>
    </w:p>
    <w:p w14:paraId="3E38E58F" w14:textId="77777777" w:rsidR="00880DB2" w:rsidRDefault="00880DB2" w:rsidP="005763EC">
      <w:pPr>
        <w:pBdr>
          <w:bottom w:val="single" w:sz="4" w:space="1" w:color="auto"/>
        </w:pBdr>
        <w:spacing w:after="0" w:line="240" w:lineRule="auto"/>
        <w:jc w:val="both"/>
        <w:rPr>
          <w:rFonts w:cs="Tahoma"/>
          <w:b/>
          <w:sz w:val="32"/>
          <w:szCs w:val="32"/>
          <w:lang w:val="en-GB"/>
        </w:rPr>
      </w:pPr>
    </w:p>
    <w:p w14:paraId="6900A3AE" w14:textId="77777777" w:rsidR="0049079F" w:rsidRDefault="0049079F" w:rsidP="005763EC">
      <w:pPr>
        <w:pBdr>
          <w:bottom w:val="single" w:sz="4" w:space="1" w:color="auto"/>
        </w:pBdr>
        <w:spacing w:after="0" w:line="240" w:lineRule="auto"/>
        <w:jc w:val="both"/>
        <w:rPr>
          <w:rFonts w:cs="Tahoma"/>
          <w:b/>
          <w:sz w:val="32"/>
          <w:szCs w:val="32"/>
          <w:lang w:val="en-GB"/>
        </w:rPr>
      </w:pPr>
    </w:p>
    <w:p w14:paraId="27CB83E1" w14:textId="3106B2A8" w:rsidR="00DE3A9A" w:rsidRPr="009A046C" w:rsidRDefault="00932C4E" w:rsidP="005763EC">
      <w:pPr>
        <w:pBdr>
          <w:bottom w:val="single" w:sz="4" w:space="1" w:color="auto"/>
        </w:pBdr>
        <w:spacing w:after="0" w:line="240" w:lineRule="auto"/>
        <w:jc w:val="both"/>
        <w:rPr>
          <w:rFonts w:cs="Tahoma"/>
          <w:b/>
          <w:sz w:val="32"/>
          <w:szCs w:val="32"/>
        </w:rPr>
      </w:pPr>
      <w:r>
        <w:rPr>
          <w:rFonts w:cs="Tahoma"/>
          <w:b/>
          <w:sz w:val="32"/>
          <w:szCs w:val="32"/>
          <w:lang w:val="en-GB"/>
        </w:rPr>
        <w:t xml:space="preserve">2.1. </w:t>
      </w:r>
      <w:r w:rsidR="00511DEA" w:rsidRPr="009A046C">
        <w:rPr>
          <w:rFonts w:cs="Tahoma"/>
          <w:b/>
          <w:sz w:val="32"/>
          <w:szCs w:val="32"/>
          <w:lang w:val="en-GB"/>
        </w:rPr>
        <w:t>Medical</w:t>
      </w:r>
      <w:r w:rsidR="00DB5E4F" w:rsidRPr="009A046C">
        <w:rPr>
          <w:rFonts w:cs="Tahoma"/>
          <w:b/>
          <w:sz w:val="32"/>
          <w:szCs w:val="32"/>
        </w:rPr>
        <w:t xml:space="preserve"> Policy</w:t>
      </w:r>
    </w:p>
    <w:p w14:paraId="458F1BEA" w14:textId="77777777" w:rsidR="006909DB" w:rsidRDefault="006909DB" w:rsidP="00DB29ED">
      <w:pPr>
        <w:pStyle w:val="NormalWeb"/>
        <w:spacing w:before="0" w:beforeAutospacing="0" w:after="240" w:afterAutospacing="0"/>
        <w:jc w:val="both"/>
        <w:rPr>
          <w:rFonts w:asciiTheme="minorHAnsi" w:eastAsiaTheme="minorHAnsi" w:hAnsiTheme="minorHAnsi" w:cs="Tahoma"/>
          <w:b/>
          <w:color w:val="FF0000"/>
        </w:rPr>
      </w:pPr>
    </w:p>
    <w:p w14:paraId="1E2EBD4C" w14:textId="77777777" w:rsidR="00DB29ED" w:rsidRPr="00EC0118" w:rsidRDefault="00DB29ED" w:rsidP="00DB29ED">
      <w:pPr>
        <w:pStyle w:val="NormalWeb"/>
        <w:spacing w:before="0" w:beforeAutospacing="0" w:after="240" w:afterAutospacing="0"/>
        <w:jc w:val="both"/>
        <w:rPr>
          <w:rFonts w:asciiTheme="minorHAnsi" w:hAnsiTheme="minorHAnsi" w:cstheme="minorHAnsi"/>
          <w:b/>
          <w:color w:val="FF0000"/>
          <w:sz w:val="22"/>
          <w:szCs w:val="22"/>
        </w:rPr>
      </w:pPr>
      <w:r w:rsidRPr="00EC0118">
        <w:rPr>
          <w:rFonts w:asciiTheme="minorHAnsi" w:hAnsiTheme="minorHAnsi" w:cstheme="minorHAnsi"/>
          <w:b/>
          <w:color w:val="FF0000"/>
          <w:sz w:val="22"/>
          <w:szCs w:val="22"/>
        </w:rPr>
        <w:t>Features</w:t>
      </w:r>
    </w:p>
    <w:p w14:paraId="0220C58F" w14:textId="77777777" w:rsidR="00DB29ED" w:rsidRPr="00EC0118" w:rsidRDefault="00DB29ED" w:rsidP="00DB29ED">
      <w:pPr>
        <w:pStyle w:val="NormalWeb"/>
        <w:spacing w:before="0" w:beforeAutospacing="0" w:after="240" w:afterAutospacing="0"/>
        <w:jc w:val="both"/>
        <w:rPr>
          <w:rFonts w:asciiTheme="minorHAnsi" w:hAnsiTheme="minorHAnsi" w:cstheme="minorHAnsi"/>
          <w:b/>
          <w:i/>
          <w:sz w:val="22"/>
          <w:szCs w:val="22"/>
        </w:rPr>
      </w:pPr>
      <w:r w:rsidRPr="00EC0118">
        <w:rPr>
          <w:rFonts w:asciiTheme="minorHAnsi" w:hAnsiTheme="minorHAnsi" w:cstheme="minorHAnsi"/>
          <w:b/>
          <w:i/>
          <w:sz w:val="22"/>
          <w:szCs w:val="22"/>
        </w:rPr>
        <w:t>2.1.1. Out - Patient Duty (OPD)</w:t>
      </w:r>
    </w:p>
    <w:p w14:paraId="3E47B439" w14:textId="77777777" w:rsidR="00DB29ED" w:rsidRPr="00DB29ED" w:rsidRDefault="00DB29ED" w:rsidP="004E1EE1">
      <w:pPr>
        <w:pStyle w:val="NormalWeb"/>
        <w:numPr>
          <w:ilvl w:val="0"/>
          <w:numId w:val="22"/>
        </w:numPr>
        <w:spacing w:before="0" w:beforeAutospacing="0" w:after="240" w:afterAutospacing="0"/>
        <w:jc w:val="both"/>
        <w:rPr>
          <w:rFonts w:asciiTheme="minorHAnsi" w:hAnsiTheme="minorHAnsi" w:cstheme="minorHAnsi"/>
          <w:sz w:val="22"/>
          <w:szCs w:val="22"/>
        </w:rPr>
      </w:pPr>
      <w:r w:rsidRPr="00DB29ED">
        <w:rPr>
          <w:rFonts w:asciiTheme="minorHAnsi" w:hAnsiTheme="minorHAnsi" w:cstheme="minorHAnsi"/>
          <w:sz w:val="22"/>
          <w:szCs w:val="22"/>
        </w:rPr>
        <w:t>You can avail the Out - Patient Duty (OPD) benefit as per the defined limit every year. Out Patient (OPD), claims and supporting documents can be submitted online for processing through the Medical Claim System. This includes maternity, periodic checkups, visi</w:t>
      </w:r>
      <w:r w:rsidR="00EC0118">
        <w:rPr>
          <w:rFonts w:asciiTheme="minorHAnsi" w:hAnsiTheme="minorHAnsi" w:cstheme="minorHAnsi"/>
          <w:sz w:val="22"/>
          <w:szCs w:val="22"/>
        </w:rPr>
        <w:t xml:space="preserve">on and dental care treatments. </w:t>
      </w:r>
    </w:p>
    <w:p w14:paraId="5FD9CE2B" w14:textId="77777777" w:rsidR="00DB29ED" w:rsidRPr="00EC0118" w:rsidRDefault="00DB29ED" w:rsidP="00DB29ED">
      <w:pPr>
        <w:pStyle w:val="NormalWeb"/>
        <w:spacing w:before="0" w:beforeAutospacing="0" w:after="240" w:afterAutospacing="0"/>
        <w:jc w:val="both"/>
        <w:rPr>
          <w:rFonts w:asciiTheme="minorHAnsi" w:hAnsiTheme="minorHAnsi" w:cstheme="minorHAnsi"/>
          <w:b/>
          <w:i/>
          <w:sz w:val="22"/>
          <w:szCs w:val="22"/>
        </w:rPr>
      </w:pPr>
      <w:r w:rsidRPr="00EC0118">
        <w:rPr>
          <w:rFonts w:asciiTheme="minorHAnsi" w:hAnsiTheme="minorHAnsi" w:cstheme="minorHAnsi"/>
          <w:b/>
          <w:i/>
          <w:sz w:val="22"/>
          <w:szCs w:val="22"/>
        </w:rPr>
        <w:t>2.1.2. In - Patient (IPD)</w:t>
      </w:r>
    </w:p>
    <w:p w14:paraId="41C721D6" w14:textId="4574A244" w:rsidR="00DB29ED" w:rsidRPr="006977EF" w:rsidRDefault="00DB29ED" w:rsidP="00DB29ED">
      <w:pPr>
        <w:pStyle w:val="NormalWeb"/>
        <w:numPr>
          <w:ilvl w:val="0"/>
          <w:numId w:val="21"/>
        </w:numPr>
        <w:spacing w:before="0" w:beforeAutospacing="0" w:after="240" w:afterAutospacing="0"/>
        <w:jc w:val="both"/>
        <w:rPr>
          <w:rFonts w:asciiTheme="minorHAnsi" w:hAnsiTheme="minorHAnsi" w:cstheme="minorHAnsi"/>
          <w:sz w:val="22"/>
          <w:szCs w:val="22"/>
        </w:rPr>
      </w:pPr>
      <w:r w:rsidRPr="00DB29ED">
        <w:rPr>
          <w:rFonts w:asciiTheme="minorHAnsi" w:hAnsiTheme="minorHAnsi" w:cstheme="minorHAnsi"/>
          <w:sz w:val="22"/>
          <w:szCs w:val="22"/>
        </w:rPr>
        <w:t xml:space="preserve">You can avail for In - Patient (IPD) treatment as per the defined entitlement. For treatment at a panel hospital, please inform the insurance company. In case you are unclear on the insurance touch point you can contact the People </w:t>
      </w:r>
      <w:proofErr w:type="gramStart"/>
      <w:r w:rsidR="0049079F">
        <w:rPr>
          <w:rFonts w:asciiTheme="minorHAnsi" w:hAnsiTheme="minorHAnsi" w:cstheme="minorHAnsi"/>
          <w:sz w:val="22"/>
          <w:szCs w:val="22"/>
        </w:rPr>
        <w:t xml:space="preserve">Experience </w:t>
      </w:r>
      <w:r w:rsidRPr="00DB29ED">
        <w:rPr>
          <w:rFonts w:asciiTheme="minorHAnsi" w:hAnsiTheme="minorHAnsi" w:cstheme="minorHAnsi"/>
          <w:sz w:val="22"/>
          <w:szCs w:val="22"/>
        </w:rPr>
        <w:t xml:space="preserve"> team</w:t>
      </w:r>
      <w:proofErr w:type="gramEnd"/>
      <w:r w:rsidRPr="00DB29ED">
        <w:rPr>
          <w:rFonts w:asciiTheme="minorHAnsi" w:hAnsiTheme="minorHAnsi" w:cstheme="minorHAnsi"/>
          <w:sz w:val="22"/>
          <w:szCs w:val="22"/>
        </w:rPr>
        <w:t>.</w:t>
      </w:r>
    </w:p>
    <w:p w14:paraId="0F69DCE5" w14:textId="77777777" w:rsidR="00DB29ED" w:rsidRPr="00AB4728" w:rsidRDefault="00AB4728" w:rsidP="00DB29ED">
      <w:pPr>
        <w:pStyle w:val="NormalWeb"/>
        <w:spacing w:before="0" w:beforeAutospacing="0" w:after="240" w:afterAutospacing="0"/>
        <w:jc w:val="both"/>
        <w:rPr>
          <w:rFonts w:asciiTheme="minorHAnsi" w:hAnsiTheme="minorHAnsi" w:cstheme="minorHAnsi"/>
          <w:b/>
          <w:color w:val="FF0000"/>
          <w:sz w:val="22"/>
          <w:szCs w:val="22"/>
        </w:rPr>
      </w:pPr>
      <w:r>
        <w:rPr>
          <w:rFonts w:asciiTheme="minorHAnsi" w:hAnsiTheme="minorHAnsi" w:cstheme="minorHAnsi"/>
          <w:b/>
          <w:color w:val="FF0000"/>
          <w:sz w:val="22"/>
          <w:szCs w:val="22"/>
        </w:rPr>
        <w:t>Useful Notes</w:t>
      </w:r>
    </w:p>
    <w:p w14:paraId="6B4C01F9" w14:textId="77777777" w:rsidR="00DB29ED" w:rsidRPr="00DB29ED" w:rsidRDefault="00DB29ED" w:rsidP="00AB4728">
      <w:pPr>
        <w:pStyle w:val="NormalWeb"/>
        <w:numPr>
          <w:ilvl w:val="0"/>
          <w:numId w:val="20"/>
        </w:numPr>
        <w:spacing w:before="0" w:beforeAutospacing="0" w:after="240" w:afterAutospacing="0"/>
        <w:jc w:val="both"/>
        <w:rPr>
          <w:rFonts w:asciiTheme="minorHAnsi" w:hAnsiTheme="minorHAnsi" w:cstheme="minorHAnsi"/>
          <w:sz w:val="22"/>
          <w:szCs w:val="22"/>
        </w:rPr>
      </w:pPr>
      <w:r w:rsidRPr="00DB29ED">
        <w:rPr>
          <w:rFonts w:asciiTheme="minorHAnsi" w:hAnsiTheme="minorHAnsi" w:cstheme="minorHAnsi"/>
          <w:sz w:val="22"/>
          <w:szCs w:val="22"/>
        </w:rPr>
        <w:t>The announced medical limits are non-transferrable from one year to the next and will lapse at the end of each fiscal year.</w:t>
      </w:r>
    </w:p>
    <w:p w14:paraId="5DF4A3EB" w14:textId="77777777" w:rsidR="00DB29ED" w:rsidRPr="00DB29ED" w:rsidRDefault="00DB29ED" w:rsidP="00AB4728">
      <w:pPr>
        <w:pStyle w:val="NormalWeb"/>
        <w:numPr>
          <w:ilvl w:val="0"/>
          <w:numId w:val="20"/>
        </w:numPr>
        <w:spacing w:before="0" w:beforeAutospacing="0" w:after="240" w:afterAutospacing="0"/>
        <w:jc w:val="both"/>
        <w:rPr>
          <w:rFonts w:asciiTheme="minorHAnsi" w:hAnsiTheme="minorHAnsi" w:cstheme="minorHAnsi"/>
          <w:sz w:val="22"/>
          <w:szCs w:val="22"/>
        </w:rPr>
      </w:pPr>
      <w:r w:rsidRPr="00DB29ED">
        <w:rPr>
          <w:rFonts w:asciiTheme="minorHAnsi" w:hAnsiTheme="minorHAnsi" w:cstheme="minorHAnsi"/>
          <w:sz w:val="22"/>
          <w:szCs w:val="22"/>
        </w:rPr>
        <w:t xml:space="preserve">In case you are newly hired, you will be entitled for medical reimbursement effective from your date of joining with the applicable OPD limit. </w:t>
      </w:r>
    </w:p>
    <w:p w14:paraId="6AD359B0" w14:textId="77777777" w:rsidR="00F26044" w:rsidRPr="00DB29ED" w:rsidRDefault="00F26044" w:rsidP="00F26044">
      <w:pPr>
        <w:pStyle w:val="NormalWeb"/>
        <w:numPr>
          <w:ilvl w:val="0"/>
          <w:numId w:val="20"/>
        </w:numPr>
        <w:spacing w:before="0" w:beforeAutospacing="0" w:after="240" w:afterAutospacing="0"/>
        <w:jc w:val="both"/>
        <w:rPr>
          <w:rFonts w:asciiTheme="minorHAnsi" w:hAnsiTheme="minorHAnsi" w:cstheme="minorHAnsi"/>
          <w:sz w:val="22"/>
          <w:szCs w:val="22"/>
        </w:rPr>
      </w:pPr>
      <w:r w:rsidRPr="00DB29ED">
        <w:rPr>
          <w:rFonts w:asciiTheme="minorHAnsi" w:hAnsiTheme="minorHAnsi" w:cstheme="minorHAnsi"/>
          <w:sz w:val="22"/>
          <w:szCs w:val="22"/>
        </w:rPr>
        <w:t>In case of dread dise</w:t>
      </w:r>
      <w:r>
        <w:rPr>
          <w:rFonts w:asciiTheme="minorHAnsi" w:hAnsiTheme="minorHAnsi" w:cstheme="minorHAnsi"/>
          <w:sz w:val="22"/>
          <w:szCs w:val="22"/>
        </w:rPr>
        <w:t xml:space="preserve">ase, the limit will be enhanced, </w:t>
      </w:r>
      <w:r w:rsidRPr="00DB29ED">
        <w:rPr>
          <w:rFonts w:asciiTheme="minorHAnsi" w:hAnsiTheme="minorHAnsi" w:cstheme="minorHAnsi"/>
          <w:sz w:val="22"/>
          <w:szCs w:val="22"/>
        </w:rPr>
        <w:t>which is subject to review by the Insurance Company.</w:t>
      </w:r>
    </w:p>
    <w:p w14:paraId="2371576F" w14:textId="77777777" w:rsidR="00643AC7" w:rsidRDefault="00643AC7" w:rsidP="00AB4728">
      <w:pPr>
        <w:pStyle w:val="NormalWeb"/>
        <w:numPr>
          <w:ilvl w:val="0"/>
          <w:numId w:val="20"/>
        </w:numPr>
        <w:spacing w:before="0" w:beforeAutospacing="0" w:after="240" w:afterAutospacing="0"/>
        <w:jc w:val="both"/>
        <w:rPr>
          <w:rFonts w:asciiTheme="minorHAnsi" w:hAnsiTheme="minorHAnsi" w:cstheme="minorHAnsi"/>
          <w:sz w:val="22"/>
          <w:szCs w:val="22"/>
        </w:rPr>
      </w:pPr>
      <w:r>
        <w:rPr>
          <w:rFonts w:asciiTheme="minorHAnsi" w:hAnsiTheme="minorHAnsi" w:cstheme="minorHAnsi"/>
          <w:sz w:val="22"/>
          <w:szCs w:val="22"/>
        </w:rPr>
        <w:t>Medical claims receipts older than 03 months will not stay valid for reimbursement.</w:t>
      </w:r>
    </w:p>
    <w:p w14:paraId="7B607ECA" w14:textId="77777777" w:rsidR="00A1675A" w:rsidRDefault="00A1675A">
      <w:pPr>
        <w:rPr>
          <w:rFonts w:eastAsia="Times New Roman" w:cstheme="minorHAnsi"/>
          <w:b/>
          <w:color w:val="FF0000"/>
          <w:sz w:val="24"/>
          <w:szCs w:val="24"/>
          <w:u w:val="single"/>
        </w:rPr>
      </w:pPr>
      <w:r>
        <w:rPr>
          <w:rFonts w:cstheme="minorHAnsi"/>
          <w:b/>
          <w:color w:val="FF0000"/>
          <w:u w:val="single"/>
        </w:rPr>
        <w:br w:type="page"/>
      </w:r>
    </w:p>
    <w:p w14:paraId="0D33FBB7" w14:textId="7FE1254A" w:rsidR="0050266C" w:rsidRPr="00AD566A" w:rsidRDefault="0050266C" w:rsidP="00C71278">
      <w:pPr>
        <w:pStyle w:val="NormalWeb"/>
        <w:tabs>
          <w:tab w:val="left" w:pos="5010"/>
        </w:tabs>
        <w:spacing w:before="0" w:beforeAutospacing="0" w:after="240" w:afterAutospacing="0"/>
        <w:jc w:val="both"/>
        <w:rPr>
          <w:rFonts w:asciiTheme="minorHAnsi" w:hAnsiTheme="minorHAnsi" w:cstheme="minorHAnsi"/>
          <w:b/>
          <w:color w:val="C00000"/>
          <w:u w:val="single"/>
        </w:rPr>
      </w:pPr>
      <w:r w:rsidRPr="00AD566A">
        <w:rPr>
          <w:rFonts w:asciiTheme="minorHAnsi" w:hAnsiTheme="minorHAnsi" w:cstheme="minorHAnsi"/>
          <w:b/>
          <w:color w:val="FF0000"/>
          <w:u w:val="single"/>
        </w:rPr>
        <w:lastRenderedPageBreak/>
        <w:t>Individual Entit</w:t>
      </w:r>
      <w:r w:rsidR="00DE3A9A" w:rsidRPr="00AD566A">
        <w:rPr>
          <w:rFonts w:asciiTheme="minorHAnsi" w:hAnsiTheme="minorHAnsi" w:cstheme="minorHAnsi"/>
          <w:b/>
          <w:color w:val="FF0000"/>
          <w:u w:val="single"/>
        </w:rPr>
        <w:t xml:space="preserve">lements – For Sign off &amp; </w:t>
      </w:r>
      <w:r w:rsidR="00AD566A" w:rsidRPr="00AD566A">
        <w:rPr>
          <w:rFonts w:asciiTheme="minorHAnsi" w:hAnsiTheme="minorHAnsi" w:cstheme="minorHAnsi"/>
          <w:b/>
          <w:color w:val="FF0000"/>
          <w:u w:val="single"/>
        </w:rPr>
        <w:t xml:space="preserve">Back End </w:t>
      </w:r>
      <w:r w:rsidR="00DE3A9A" w:rsidRPr="00AD566A">
        <w:rPr>
          <w:rFonts w:asciiTheme="minorHAnsi" w:hAnsiTheme="minorHAnsi" w:cstheme="minorHAnsi"/>
          <w:b/>
          <w:color w:val="FF0000"/>
          <w:u w:val="single"/>
        </w:rPr>
        <w:t>Record</w:t>
      </w:r>
    </w:p>
    <w:p w14:paraId="1E4C4106" w14:textId="77777777" w:rsidR="00FF1D61" w:rsidRPr="00120412" w:rsidRDefault="00BA6854" w:rsidP="00120412">
      <w:pPr>
        <w:pStyle w:val="NoSpacing"/>
        <w:numPr>
          <w:ilvl w:val="0"/>
          <w:numId w:val="9"/>
        </w:numPr>
        <w:spacing w:after="240"/>
        <w:jc w:val="both"/>
        <w:rPr>
          <w:rFonts w:asciiTheme="minorHAnsi" w:hAnsiTheme="minorHAnsi" w:cstheme="minorHAnsi"/>
          <w:b/>
        </w:rPr>
      </w:pPr>
      <w:r w:rsidRPr="00120412">
        <w:rPr>
          <w:rFonts w:asciiTheme="minorHAnsi" w:hAnsiTheme="minorHAnsi" w:cstheme="minorHAnsi"/>
          <w:b/>
        </w:rPr>
        <w:t>OPD &amp; IPD, Maternity</w:t>
      </w:r>
    </w:p>
    <w:tbl>
      <w:tblPr>
        <w:tblStyle w:val="TableGrid"/>
        <w:tblW w:w="9540" w:type="dxa"/>
        <w:tblInd w:w="-5" w:type="dxa"/>
        <w:tblLook w:val="04A0" w:firstRow="1" w:lastRow="0" w:firstColumn="1" w:lastColumn="0" w:noHBand="0" w:noVBand="1"/>
      </w:tblPr>
      <w:tblGrid>
        <w:gridCol w:w="1890"/>
        <w:gridCol w:w="1890"/>
        <w:gridCol w:w="2430"/>
        <w:gridCol w:w="3330"/>
      </w:tblGrid>
      <w:tr w:rsidR="00B4428F" w:rsidRPr="00120412" w14:paraId="277CC71E" w14:textId="77777777" w:rsidTr="009775AE">
        <w:tc>
          <w:tcPr>
            <w:tcW w:w="1890" w:type="dxa"/>
            <w:shd w:val="clear" w:color="auto" w:fill="C00000"/>
          </w:tcPr>
          <w:p w14:paraId="6E6736BA" w14:textId="77777777" w:rsidR="00B4428F" w:rsidRPr="008318B4" w:rsidRDefault="00B4428F" w:rsidP="008F5FC2">
            <w:pPr>
              <w:rPr>
                <w:rFonts w:cstheme="minorHAnsi"/>
                <w:b/>
                <w:color w:val="FFFFFF" w:themeColor="background1"/>
              </w:rPr>
            </w:pPr>
            <w:r w:rsidRPr="008318B4">
              <w:rPr>
                <w:rFonts w:cstheme="minorHAnsi"/>
                <w:b/>
                <w:color w:val="FFFFFF" w:themeColor="background1"/>
              </w:rPr>
              <w:t>Category</w:t>
            </w:r>
          </w:p>
        </w:tc>
        <w:tc>
          <w:tcPr>
            <w:tcW w:w="1890" w:type="dxa"/>
            <w:shd w:val="clear" w:color="auto" w:fill="C00000"/>
          </w:tcPr>
          <w:p w14:paraId="08AB7C94" w14:textId="77777777" w:rsidR="00B4428F" w:rsidRPr="008318B4" w:rsidRDefault="00B4428F" w:rsidP="008F5FC2">
            <w:pPr>
              <w:rPr>
                <w:rFonts w:cstheme="minorHAnsi"/>
                <w:b/>
                <w:color w:val="FFFFFF" w:themeColor="background1"/>
              </w:rPr>
            </w:pPr>
            <w:r w:rsidRPr="008318B4">
              <w:rPr>
                <w:rFonts w:cstheme="minorHAnsi"/>
                <w:b/>
                <w:color w:val="FFFFFF" w:themeColor="background1"/>
              </w:rPr>
              <w:t>In - Patient</w:t>
            </w:r>
          </w:p>
        </w:tc>
        <w:tc>
          <w:tcPr>
            <w:tcW w:w="2430" w:type="dxa"/>
            <w:shd w:val="clear" w:color="auto" w:fill="C00000"/>
          </w:tcPr>
          <w:p w14:paraId="35D6E8BF" w14:textId="77777777" w:rsidR="00B4428F" w:rsidRPr="008318B4" w:rsidRDefault="00B4428F" w:rsidP="008F5FC2">
            <w:pPr>
              <w:rPr>
                <w:rFonts w:cstheme="minorHAnsi"/>
                <w:b/>
                <w:color w:val="FFFFFF" w:themeColor="background1"/>
              </w:rPr>
            </w:pPr>
            <w:r w:rsidRPr="008318B4">
              <w:rPr>
                <w:rFonts w:cstheme="minorHAnsi"/>
                <w:b/>
                <w:color w:val="FFFFFF" w:themeColor="background1"/>
              </w:rPr>
              <w:t xml:space="preserve">Out </w:t>
            </w:r>
            <w:r w:rsidR="006B54E7" w:rsidRPr="008318B4">
              <w:rPr>
                <w:rFonts w:cstheme="minorHAnsi"/>
                <w:b/>
                <w:color w:val="FFFFFF" w:themeColor="background1"/>
              </w:rPr>
              <w:t>–</w:t>
            </w:r>
            <w:r w:rsidRPr="008318B4">
              <w:rPr>
                <w:rFonts w:cstheme="minorHAnsi"/>
                <w:b/>
                <w:color w:val="FFFFFF" w:themeColor="background1"/>
              </w:rPr>
              <w:t xml:space="preserve"> Patient</w:t>
            </w:r>
          </w:p>
        </w:tc>
        <w:tc>
          <w:tcPr>
            <w:tcW w:w="3330" w:type="dxa"/>
            <w:shd w:val="clear" w:color="auto" w:fill="C00000"/>
          </w:tcPr>
          <w:p w14:paraId="10ABBCF5" w14:textId="77777777" w:rsidR="00B4428F" w:rsidRPr="008318B4" w:rsidRDefault="00B4428F" w:rsidP="008F5FC2">
            <w:pPr>
              <w:rPr>
                <w:rFonts w:cstheme="minorHAnsi"/>
                <w:b/>
                <w:color w:val="FFFFFF" w:themeColor="background1"/>
              </w:rPr>
            </w:pPr>
            <w:r w:rsidRPr="008318B4">
              <w:rPr>
                <w:rFonts w:cstheme="minorHAnsi"/>
                <w:b/>
                <w:color w:val="FFFFFF" w:themeColor="background1"/>
              </w:rPr>
              <w:t>Maternity</w:t>
            </w:r>
          </w:p>
        </w:tc>
      </w:tr>
      <w:tr w:rsidR="00B4428F" w:rsidRPr="00120412" w14:paraId="6C76BCBF" w14:textId="77777777" w:rsidTr="00F44CF7">
        <w:trPr>
          <w:trHeight w:val="737"/>
        </w:trPr>
        <w:tc>
          <w:tcPr>
            <w:tcW w:w="1890" w:type="dxa"/>
          </w:tcPr>
          <w:p w14:paraId="78EF81A4" w14:textId="77777777" w:rsidR="00B4428F" w:rsidRPr="00120412" w:rsidRDefault="00B4428F" w:rsidP="008F5FC2">
            <w:pPr>
              <w:rPr>
                <w:rFonts w:cstheme="minorHAnsi"/>
              </w:rPr>
            </w:pPr>
            <w:r w:rsidRPr="00120412">
              <w:rPr>
                <w:rFonts w:cstheme="minorHAnsi"/>
              </w:rPr>
              <w:t>L1 – L6</w:t>
            </w:r>
          </w:p>
        </w:tc>
        <w:tc>
          <w:tcPr>
            <w:tcW w:w="1890" w:type="dxa"/>
          </w:tcPr>
          <w:p w14:paraId="174D762E" w14:textId="21E546C2" w:rsidR="009B69DA" w:rsidRPr="00120412" w:rsidRDefault="00986FE1" w:rsidP="008F5FC2">
            <w:pPr>
              <w:rPr>
                <w:rFonts w:cstheme="minorHAnsi"/>
              </w:rPr>
            </w:pPr>
            <w:r>
              <w:rPr>
                <w:rFonts w:cstheme="minorHAnsi"/>
              </w:rPr>
              <w:t>PKR 30</w:t>
            </w:r>
            <w:r w:rsidR="00B4428F" w:rsidRPr="00120412">
              <w:rPr>
                <w:rFonts w:cstheme="minorHAnsi"/>
              </w:rPr>
              <w:t>0,000</w:t>
            </w:r>
            <w:r w:rsidR="00953F92">
              <w:rPr>
                <w:rFonts w:cstheme="minorHAnsi"/>
              </w:rPr>
              <w:t xml:space="preserve"> per </w:t>
            </w:r>
            <w:r w:rsidR="009B69DA">
              <w:rPr>
                <w:rFonts w:cstheme="minorHAnsi"/>
              </w:rPr>
              <w:t>dependent</w:t>
            </w:r>
            <w:r w:rsidR="00953F92">
              <w:rPr>
                <w:rFonts w:cstheme="minorHAnsi"/>
              </w:rPr>
              <w:t xml:space="preserve"> for a year</w:t>
            </w:r>
            <w:r w:rsidR="005478FF">
              <w:rPr>
                <w:rFonts w:cstheme="minorHAnsi"/>
              </w:rPr>
              <w:t>. (Daily Room Rent: PKR 18,000)</w:t>
            </w:r>
          </w:p>
        </w:tc>
        <w:tc>
          <w:tcPr>
            <w:tcW w:w="2430" w:type="dxa"/>
          </w:tcPr>
          <w:p w14:paraId="11BB7118" w14:textId="499E3A2E" w:rsidR="00B4428F" w:rsidRPr="00120412" w:rsidRDefault="00986FE1" w:rsidP="008F5FC2">
            <w:pPr>
              <w:rPr>
                <w:rFonts w:cstheme="minorHAnsi"/>
              </w:rPr>
            </w:pPr>
            <w:r>
              <w:rPr>
                <w:rFonts w:cstheme="minorHAnsi"/>
              </w:rPr>
              <w:t xml:space="preserve">PKR </w:t>
            </w:r>
            <w:r w:rsidR="005478FF">
              <w:rPr>
                <w:rFonts w:cstheme="minorHAnsi"/>
              </w:rPr>
              <w:t>18</w:t>
            </w:r>
            <w:r w:rsidR="005478FF" w:rsidRPr="00120412">
              <w:rPr>
                <w:rFonts w:cstheme="minorHAnsi"/>
              </w:rPr>
              <w:t>0</w:t>
            </w:r>
            <w:r w:rsidR="00B4428F" w:rsidRPr="00120412">
              <w:rPr>
                <w:rFonts w:cstheme="minorHAnsi"/>
              </w:rPr>
              <w:t>,000 every year</w:t>
            </w:r>
            <w:r w:rsidR="00D962FE">
              <w:rPr>
                <w:rFonts w:cstheme="minorHAnsi"/>
              </w:rPr>
              <w:t xml:space="preserve"> per family</w:t>
            </w:r>
          </w:p>
        </w:tc>
        <w:tc>
          <w:tcPr>
            <w:tcW w:w="3330" w:type="dxa"/>
          </w:tcPr>
          <w:p w14:paraId="5EEE69E7" w14:textId="562AE0BC" w:rsidR="00B4428F" w:rsidRPr="00120412" w:rsidRDefault="005478FF" w:rsidP="008F5FC2">
            <w:pPr>
              <w:rPr>
                <w:rFonts w:cstheme="minorHAnsi"/>
              </w:rPr>
            </w:pPr>
            <w:r>
              <w:rPr>
                <w:rFonts w:cstheme="minorHAnsi"/>
              </w:rPr>
              <w:t xml:space="preserve">PKR </w:t>
            </w:r>
            <w:r w:rsidRPr="00120412">
              <w:rPr>
                <w:rFonts w:cstheme="minorHAnsi"/>
              </w:rPr>
              <w:t>1</w:t>
            </w:r>
            <w:r>
              <w:rPr>
                <w:rFonts w:cstheme="minorHAnsi"/>
              </w:rPr>
              <w:t>3</w:t>
            </w:r>
            <w:r w:rsidRPr="00120412">
              <w:rPr>
                <w:rFonts w:cstheme="minorHAnsi"/>
              </w:rPr>
              <w:t>0</w:t>
            </w:r>
            <w:r w:rsidR="002F7F26" w:rsidRPr="00120412">
              <w:rPr>
                <w:rFonts w:cstheme="minorHAnsi"/>
              </w:rPr>
              <w:t>,000 (Normal Delivery)</w:t>
            </w:r>
          </w:p>
          <w:p w14:paraId="7B61A7FE" w14:textId="45FC66F6" w:rsidR="002F7F26" w:rsidRPr="00120412" w:rsidRDefault="005478FF" w:rsidP="008F5FC2">
            <w:pPr>
              <w:rPr>
                <w:rFonts w:cstheme="minorHAnsi"/>
              </w:rPr>
            </w:pPr>
            <w:r>
              <w:rPr>
                <w:rFonts w:cstheme="minorHAnsi"/>
              </w:rPr>
              <w:t xml:space="preserve">PKR </w:t>
            </w:r>
            <w:r w:rsidRPr="00120412">
              <w:rPr>
                <w:rFonts w:cstheme="minorHAnsi"/>
              </w:rPr>
              <w:t>1</w:t>
            </w:r>
            <w:r>
              <w:rPr>
                <w:rFonts w:cstheme="minorHAnsi"/>
              </w:rPr>
              <w:t>8</w:t>
            </w:r>
            <w:r w:rsidRPr="00120412">
              <w:rPr>
                <w:rFonts w:cstheme="minorHAnsi"/>
              </w:rPr>
              <w:t>0</w:t>
            </w:r>
            <w:r w:rsidR="002F7F26" w:rsidRPr="00120412">
              <w:rPr>
                <w:rFonts w:cstheme="minorHAnsi"/>
              </w:rPr>
              <w:t>,000 (C-Section)</w:t>
            </w:r>
          </w:p>
        </w:tc>
      </w:tr>
    </w:tbl>
    <w:p w14:paraId="2233E6CC" w14:textId="77777777" w:rsidR="009A3E02" w:rsidRDefault="006B54E7" w:rsidP="008F5FC2">
      <w:pPr>
        <w:pStyle w:val="NormalWeb"/>
        <w:tabs>
          <w:tab w:val="left" w:pos="450"/>
          <w:tab w:val="left" w:pos="880"/>
        </w:tabs>
        <w:spacing w:before="240" w:beforeAutospacing="0" w:after="240" w:afterAutospacing="0"/>
        <w:jc w:val="both"/>
        <w:rPr>
          <w:rFonts w:asciiTheme="minorHAnsi" w:hAnsiTheme="minorHAnsi" w:cstheme="minorHAnsi"/>
          <w:sz w:val="22"/>
          <w:szCs w:val="22"/>
        </w:rPr>
      </w:pPr>
      <w:r w:rsidRPr="00120412">
        <w:rPr>
          <w:rFonts w:asciiTheme="minorHAnsi" w:hAnsiTheme="minorHAnsi" w:cstheme="minorHAnsi"/>
          <w:sz w:val="22"/>
          <w:szCs w:val="22"/>
        </w:rPr>
        <w:t xml:space="preserve">Each employee is entitled to the </w:t>
      </w:r>
      <w:r w:rsidR="0085667B" w:rsidRPr="00120412">
        <w:rPr>
          <w:rFonts w:asciiTheme="minorHAnsi" w:hAnsiTheme="minorHAnsi" w:cstheme="minorHAnsi"/>
          <w:sz w:val="22"/>
          <w:szCs w:val="22"/>
        </w:rPr>
        <w:t xml:space="preserve">OPD and IPD limits per </w:t>
      </w:r>
      <w:r w:rsidRPr="00120412">
        <w:rPr>
          <w:rFonts w:asciiTheme="minorHAnsi" w:hAnsiTheme="minorHAnsi" w:cstheme="minorHAnsi"/>
          <w:sz w:val="22"/>
          <w:szCs w:val="22"/>
        </w:rPr>
        <w:t>year (Jan-Dec) which will cover the employee and all of his/her dependent</w:t>
      </w:r>
      <w:r w:rsidR="00DB5E4F" w:rsidRPr="00120412">
        <w:rPr>
          <w:rFonts w:asciiTheme="minorHAnsi" w:hAnsiTheme="minorHAnsi" w:cstheme="minorHAnsi"/>
          <w:sz w:val="22"/>
          <w:szCs w:val="22"/>
        </w:rPr>
        <w:t>s, as applicab</w:t>
      </w:r>
      <w:r w:rsidR="00CA6881">
        <w:rPr>
          <w:rFonts w:asciiTheme="minorHAnsi" w:hAnsiTheme="minorHAnsi" w:cstheme="minorHAnsi"/>
          <w:sz w:val="22"/>
          <w:szCs w:val="22"/>
        </w:rPr>
        <w:t>le</w:t>
      </w:r>
      <w:r w:rsidR="00DB5E4F" w:rsidRPr="00120412">
        <w:rPr>
          <w:rFonts w:asciiTheme="minorHAnsi" w:hAnsiTheme="minorHAnsi" w:cstheme="minorHAnsi"/>
          <w:sz w:val="22"/>
          <w:szCs w:val="22"/>
        </w:rPr>
        <w:t>.</w:t>
      </w:r>
    </w:p>
    <w:p w14:paraId="3C29D9E1" w14:textId="77777777" w:rsidR="00542CD2" w:rsidRPr="007859FE" w:rsidRDefault="00542CD2" w:rsidP="00542CD2">
      <w:pPr>
        <w:pStyle w:val="NormalWeb"/>
        <w:numPr>
          <w:ilvl w:val="0"/>
          <w:numId w:val="27"/>
        </w:numPr>
        <w:spacing w:before="0" w:beforeAutospacing="0" w:after="240" w:afterAutospacing="0"/>
        <w:jc w:val="both"/>
        <w:rPr>
          <w:rFonts w:asciiTheme="minorHAnsi" w:hAnsiTheme="minorHAnsi" w:cstheme="minorHAnsi"/>
          <w:sz w:val="22"/>
          <w:szCs w:val="22"/>
        </w:rPr>
      </w:pPr>
      <w:r w:rsidRPr="007859FE">
        <w:rPr>
          <w:rFonts w:asciiTheme="minorHAnsi" w:hAnsiTheme="minorHAnsi" w:cstheme="minorHAnsi"/>
          <w:sz w:val="22"/>
          <w:szCs w:val="22"/>
        </w:rPr>
        <w:t xml:space="preserve">All CEO-2 employees will have an Executive Health Care program annually to ensure wellness. </w:t>
      </w:r>
    </w:p>
    <w:p w14:paraId="2C98684D" w14:textId="77777777" w:rsidR="00542CD2" w:rsidRDefault="00542CD2" w:rsidP="008F5FC2">
      <w:pPr>
        <w:pStyle w:val="NormalWeb"/>
        <w:tabs>
          <w:tab w:val="left" w:pos="450"/>
          <w:tab w:val="left" w:pos="880"/>
        </w:tabs>
        <w:spacing w:before="240" w:beforeAutospacing="0" w:after="240" w:afterAutospacing="0"/>
        <w:jc w:val="both"/>
        <w:rPr>
          <w:rFonts w:asciiTheme="minorHAnsi" w:hAnsiTheme="minorHAnsi" w:cstheme="minorHAnsi"/>
          <w:sz w:val="22"/>
          <w:szCs w:val="22"/>
        </w:rPr>
      </w:pPr>
    </w:p>
    <w:p w14:paraId="6DE62A76" w14:textId="77777777" w:rsidR="00542CD2" w:rsidRPr="00120412" w:rsidRDefault="00542CD2" w:rsidP="00542CD2">
      <w:pPr>
        <w:pStyle w:val="NormalWeb"/>
        <w:tabs>
          <w:tab w:val="left" w:pos="450"/>
          <w:tab w:val="left" w:pos="880"/>
        </w:tabs>
        <w:spacing w:before="240" w:beforeAutospacing="0" w:after="240" w:afterAutospacing="0"/>
        <w:jc w:val="both"/>
        <w:rPr>
          <w:rFonts w:asciiTheme="minorHAnsi" w:hAnsiTheme="minorHAnsi" w:cstheme="minorHAnsi"/>
          <w:sz w:val="22"/>
          <w:szCs w:val="22"/>
        </w:rPr>
      </w:pPr>
    </w:p>
    <w:p w14:paraId="31F7DE90" w14:textId="77777777" w:rsidR="00DE3A9A" w:rsidRPr="00120412" w:rsidRDefault="00DE3A9A" w:rsidP="00120412">
      <w:pPr>
        <w:pStyle w:val="NoSpacing"/>
        <w:spacing w:after="240"/>
        <w:jc w:val="both"/>
        <w:rPr>
          <w:rFonts w:asciiTheme="minorHAnsi" w:hAnsiTheme="minorHAnsi" w:cstheme="minorHAnsi"/>
          <w:b/>
          <w:color w:val="FF0000"/>
        </w:rPr>
      </w:pPr>
    </w:p>
    <w:sectPr w:rsidR="00DE3A9A" w:rsidRPr="00120412" w:rsidSect="00180D55">
      <w:headerReference w:type="even" r:id="rId7"/>
      <w:headerReference w:type="default" r:id="rId8"/>
      <w:footerReference w:type="default" r:id="rId9"/>
      <w:headerReference w:type="firs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5ECCD" w14:textId="77777777" w:rsidR="005A7675" w:rsidRDefault="005A7675" w:rsidP="00DD0AFF">
      <w:pPr>
        <w:spacing w:after="0" w:line="240" w:lineRule="auto"/>
      </w:pPr>
      <w:r>
        <w:separator/>
      </w:r>
    </w:p>
  </w:endnote>
  <w:endnote w:type="continuationSeparator" w:id="0">
    <w:p w14:paraId="217FFC46" w14:textId="77777777" w:rsidR="005A7675" w:rsidRDefault="005A7675" w:rsidP="00DD0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276475"/>
      <w:docPartObj>
        <w:docPartGallery w:val="Page Numbers (Bottom of Page)"/>
        <w:docPartUnique/>
      </w:docPartObj>
    </w:sdtPr>
    <w:sdtEndPr/>
    <w:sdtContent>
      <w:p w14:paraId="50A2C092" w14:textId="598ABBF1" w:rsidR="00333177" w:rsidRDefault="00333177" w:rsidP="00333177">
        <w:pPr>
          <w:pStyle w:val="Footer"/>
          <w:rPr>
            <w:rFonts w:asciiTheme="majorHAnsi" w:hAnsiTheme="majorHAnsi" w:cstheme="majorHAnsi"/>
            <w:i/>
            <w:color w:val="A6A6A6" w:themeColor="background1" w:themeShade="A6"/>
            <w:sz w:val="16"/>
            <w:szCs w:val="16"/>
          </w:rPr>
        </w:pPr>
        <w:r>
          <w:rPr>
            <w:rFonts w:asciiTheme="majorHAnsi" w:hAnsiTheme="majorHAnsi" w:cstheme="majorHAnsi"/>
            <w:i/>
            <w:color w:val="A6A6A6" w:themeColor="background1" w:themeShade="A6"/>
            <w:sz w:val="16"/>
            <w:szCs w:val="16"/>
          </w:rPr>
          <w:t>The Company, reserves the right to change the said applicable policy (</w:t>
        </w:r>
        <w:proofErr w:type="spellStart"/>
        <w:r>
          <w:rPr>
            <w:rFonts w:asciiTheme="majorHAnsi" w:hAnsiTheme="majorHAnsi" w:cstheme="majorHAnsi"/>
            <w:i/>
            <w:color w:val="A6A6A6" w:themeColor="background1" w:themeShade="A6"/>
            <w:sz w:val="16"/>
            <w:szCs w:val="16"/>
          </w:rPr>
          <w:t>ies</w:t>
        </w:r>
        <w:proofErr w:type="spellEnd"/>
        <w:r>
          <w:rPr>
            <w:rFonts w:asciiTheme="majorHAnsi" w:hAnsiTheme="majorHAnsi" w:cstheme="majorHAnsi"/>
            <w:i/>
            <w:color w:val="A6A6A6" w:themeColor="background1" w:themeShade="A6"/>
            <w:sz w:val="16"/>
            <w:szCs w:val="16"/>
          </w:rPr>
          <w:t>), rules and regulations at its entire discretion, without advance notice, in which case your employment shall be governed by such revised rules and regulations</w:t>
        </w:r>
      </w:p>
      <w:p w14:paraId="0EC27DE1" w14:textId="77777777" w:rsidR="00333177" w:rsidRDefault="00C71278">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501F3" w14:textId="77777777" w:rsidR="005A7675" w:rsidRDefault="005A7675" w:rsidP="00DD0AFF">
      <w:pPr>
        <w:spacing w:after="0" w:line="240" w:lineRule="auto"/>
      </w:pPr>
      <w:r>
        <w:separator/>
      </w:r>
    </w:p>
  </w:footnote>
  <w:footnote w:type="continuationSeparator" w:id="0">
    <w:p w14:paraId="0966E78D" w14:textId="77777777" w:rsidR="005A7675" w:rsidRDefault="005A7675" w:rsidP="00DD0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BB406" w14:textId="77777777" w:rsidR="009A3E02" w:rsidRDefault="00C71278">
    <w:pPr>
      <w:pStyle w:val="Header"/>
    </w:pPr>
    <w:r>
      <w:rPr>
        <w:noProof/>
      </w:rPr>
      <w:pict w14:anchorId="4F8D67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255172" o:spid="_x0000_s2050" type="#_x0000_t75" style="position:absolute;margin-left:0;margin-top:0;width:241.45pt;height:199.2pt;z-index:-251657216;mso-position-horizontal:center;mso-position-horizontal-relative:margin;mso-position-vertical:center;mso-position-vertical-relative:margin" o:allowincell="f">
          <v:imagedata r:id="rId1" o:title="Jazz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6C268" w14:textId="77777777" w:rsidR="009A3E02" w:rsidRDefault="00C71278">
    <w:pPr>
      <w:pStyle w:val="Header"/>
    </w:pPr>
    <w:r>
      <w:rPr>
        <w:noProof/>
      </w:rPr>
      <w:pict w14:anchorId="7ECADE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255173" o:spid="_x0000_s2051" type="#_x0000_t75" style="position:absolute;margin-left:0;margin-top:0;width:241.45pt;height:199.2pt;z-index:-251656192;mso-position-horizontal:center;mso-position-horizontal-relative:margin;mso-position-vertical:center;mso-position-vertical-relative:margin" o:allowincell="f">
          <v:imagedata r:id="rId1" o:title="Jazz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EB029" w14:textId="77777777" w:rsidR="009A3E02" w:rsidRDefault="00C71278">
    <w:pPr>
      <w:pStyle w:val="Header"/>
    </w:pPr>
    <w:r>
      <w:rPr>
        <w:noProof/>
      </w:rPr>
      <w:pict w14:anchorId="7FCCD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255171" o:spid="_x0000_s2049" type="#_x0000_t75" style="position:absolute;margin-left:0;margin-top:0;width:241.45pt;height:199.2pt;z-index:-251658240;mso-position-horizontal:center;mso-position-horizontal-relative:margin;mso-position-vertical:center;mso-position-vertical-relative:margin" o:allowincell="f">
          <v:imagedata r:id="rId1" o:title="Jazz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F5661"/>
    <w:multiLevelType w:val="hybridMultilevel"/>
    <w:tmpl w:val="41D266F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2631EA"/>
    <w:multiLevelType w:val="hybridMultilevel"/>
    <w:tmpl w:val="100AB18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356169"/>
    <w:multiLevelType w:val="multilevel"/>
    <w:tmpl w:val="9BB86C4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AD22A93"/>
    <w:multiLevelType w:val="hybridMultilevel"/>
    <w:tmpl w:val="7EDC4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5E249B"/>
    <w:multiLevelType w:val="hybridMultilevel"/>
    <w:tmpl w:val="226867C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677CE2"/>
    <w:multiLevelType w:val="hybridMultilevel"/>
    <w:tmpl w:val="8A1A6D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01760"/>
    <w:multiLevelType w:val="hybridMultilevel"/>
    <w:tmpl w:val="08EA533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193E10"/>
    <w:multiLevelType w:val="multilevel"/>
    <w:tmpl w:val="ECB45826"/>
    <w:lvl w:ilvl="0">
      <w:start w:val="5"/>
      <w:numFmt w:val="decimal"/>
      <w:lvlText w:val="%1."/>
      <w:lvlJc w:val="left"/>
      <w:pPr>
        <w:ind w:left="3240" w:hanging="360"/>
      </w:pPr>
      <w:rPr>
        <w:rFonts w:hint="default"/>
        <w:b/>
      </w:rPr>
    </w:lvl>
    <w:lvl w:ilvl="1">
      <w:start w:val="1"/>
      <w:numFmt w:val="decimal"/>
      <w:isLgl/>
      <w:lvlText w:val="%1.%2"/>
      <w:lvlJc w:val="left"/>
      <w:pPr>
        <w:ind w:left="3240" w:hanging="360"/>
      </w:pPr>
      <w:rPr>
        <w:rFonts w:hint="default"/>
        <w:sz w:val="22"/>
        <w:szCs w:val="22"/>
      </w:rPr>
    </w:lvl>
    <w:lvl w:ilvl="2">
      <w:start w:val="1"/>
      <w:numFmt w:val="decimal"/>
      <w:isLgl/>
      <w:lvlText w:val="%1.%2.%3"/>
      <w:lvlJc w:val="left"/>
      <w:pPr>
        <w:ind w:left="360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4680" w:hanging="1800"/>
      </w:pPr>
      <w:rPr>
        <w:rFonts w:hint="default"/>
      </w:rPr>
    </w:lvl>
  </w:abstractNum>
  <w:abstractNum w:abstractNumId="8" w15:restartNumberingAfterBreak="0">
    <w:nsid w:val="32C9006D"/>
    <w:multiLevelType w:val="hybridMultilevel"/>
    <w:tmpl w:val="ED2EB7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8D2D79"/>
    <w:multiLevelType w:val="hybridMultilevel"/>
    <w:tmpl w:val="83F280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0B18FB"/>
    <w:multiLevelType w:val="hybridMultilevel"/>
    <w:tmpl w:val="268072C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B8688A"/>
    <w:multiLevelType w:val="hybridMultilevel"/>
    <w:tmpl w:val="87B47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C00C37"/>
    <w:multiLevelType w:val="multilevel"/>
    <w:tmpl w:val="A3DEE91C"/>
    <w:lvl w:ilvl="0">
      <w:start w:val="2"/>
      <w:numFmt w:val="decimal"/>
      <w:lvlText w:val="%1"/>
      <w:lvlJc w:val="left"/>
      <w:pPr>
        <w:ind w:left="375" w:hanging="375"/>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4320" w:hanging="144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7200" w:hanging="2160"/>
      </w:pPr>
      <w:rPr>
        <w:rFonts w:hint="default"/>
        <w:color w:val="auto"/>
      </w:rPr>
    </w:lvl>
    <w:lvl w:ilvl="8">
      <w:start w:val="1"/>
      <w:numFmt w:val="decimal"/>
      <w:lvlText w:val="%1.%2.%3.%4.%5.%6.%7.%8.%9"/>
      <w:lvlJc w:val="left"/>
      <w:pPr>
        <w:ind w:left="8280" w:hanging="2520"/>
      </w:pPr>
      <w:rPr>
        <w:rFonts w:hint="default"/>
        <w:color w:val="auto"/>
      </w:rPr>
    </w:lvl>
  </w:abstractNum>
  <w:abstractNum w:abstractNumId="13" w15:restartNumberingAfterBreak="0">
    <w:nsid w:val="499E6ADF"/>
    <w:multiLevelType w:val="hybridMultilevel"/>
    <w:tmpl w:val="6D98C022"/>
    <w:lvl w:ilvl="0" w:tplc="9DA8AC46">
      <w:start w:val="2"/>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E67A47"/>
    <w:multiLevelType w:val="hybridMultilevel"/>
    <w:tmpl w:val="F1F84C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1161E9"/>
    <w:multiLevelType w:val="hybridMultilevel"/>
    <w:tmpl w:val="D2F804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A3570E"/>
    <w:multiLevelType w:val="multilevel"/>
    <w:tmpl w:val="58509246"/>
    <w:lvl w:ilvl="0">
      <w:start w:val="1"/>
      <w:numFmt w:val="decimal"/>
      <w:lvlText w:val="%1"/>
      <w:lvlJc w:val="left"/>
      <w:pPr>
        <w:ind w:left="360" w:hanging="36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43425F9"/>
    <w:multiLevelType w:val="multilevel"/>
    <w:tmpl w:val="16D40E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6177E89"/>
    <w:multiLevelType w:val="hybridMultilevel"/>
    <w:tmpl w:val="31526C2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A10B5F"/>
    <w:multiLevelType w:val="hybridMultilevel"/>
    <w:tmpl w:val="B590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3A5FF6"/>
    <w:multiLevelType w:val="hybridMultilevel"/>
    <w:tmpl w:val="6E4CD9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C951E9"/>
    <w:multiLevelType w:val="hybridMultilevel"/>
    <w:tmpl w:val="22F6C03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57B5A27"/>
    <w:multiLevelType w:val="hybridMultilevel"/>
    <w:tmpl w:val="C1B27C6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9C906B6"/>
    <w:multiLevelType w:val="hybridMultilevel"/>
    <w:tmpl w:val="4D72A7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5EB7EA3"/>
    <w:multiLevelType w:val="hybridMultilevel"/>
    <w:tmpl w:val="45A4237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68D3E2A"/>
    <w:multiLevelType w:val="hybridMultilevel"/>
    <w:tmpl w:val="74EAAA9E"/>
    <w:lvl w:ilvl="0" w:tplc="E902774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45589E"/>
    <w:multiLevelType w:val="hybridMultilevel"/>
    <w:tmpl w:val="47D643FC"/>
    <w:lvl w:ilvl="0" w:tplc="C85C28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22"/>
  </w:num>
  <w:num w:numId="3">
    <w:abstractNumId w:val="26"/>
  </w:num>
  <w:num w:numId="4">
    <w:abstractNumId w:val="7"/>
  </w:num>
  <w:num w:numId="5">
    <w:abstractNumId w:val="2"/>
  </w:num>
  <w:num w:numId="6">
    <w:abstractNumId w:val="16"/>
  </w:num>
  <w:num w:numId="7">
    <w:abstractNumId w:val="12"/>
  </w:num>
  <w:num w:numId="8">
    <w:abstractNumId w:val="3"/>
  </w:num>
  <w:num w:numId="9">
    <w:abstractNumId w:val="21"/>
  </w:num>
  <w:num w:numId="10">
    <w:abstractNumId w:val="11"/>
  </w:num>
  <w:num w:numId="11">
    <w:abstractNumId w:val="8"/>
  </w:num>
  <w:num w:numId="12">
    <w:abstractNumId w:val="6"/>
  </w:num>
  <w:num w:numId="13">
    <w:abstractNumId w:val="0"/>
  </w:num>
  <w:num w:numId="14">
    <w:abstractNumId w:val="18"/>
  </w:num>
  <w:num w:numId="15">
    <w:abstractNumId w:val="23"/>
  </w:num>
  <w:num w:numId="16">
    <w:abstractNumId w:val="4"/>
  </w:num>
  <w:num w:numId="17">
    <w:abstractNumId w:val="15"/>
  </w:num>
  <w:num w:numId="18">
    <w:abstractNumId w:val="14"/>
  </w:num>
  <w:num w:numId="19">
    <w:abstractNumId w:val="17"/>
  </w:num>
  <w:num w:numId="20">
    <w:abstractNumId w:val="9"/>
  </w:num>
  <w:num w:numId="21">
    <w:abstractNumId w:val="1"/>
  </w:num>
  <w:num w:numId="22">
    <w:abstractNumId w:val="10"/>
  </w:num>
  <w:num w:numId="23">
    <w:abstractNumId w:val="25"/>
  </w:num>
  <w:num w:numId="24">
    <w:abstractNumId w:val="13"/>
  </w:num>
  <w:num w:numId="25">
    <w:abstractNumId w:val="19"/>
  </w:num>
  <w:num w:numId="26">
    <w:abstractNumId w:val="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DEA"/>
    <w:rsid w:val="000533FF"/>
    <w:rsid w:val="00061A5A"/>
    <w:rsid w:val="00061F7D"/>
    <w:rsid w:val="00086887"/>
    <w:rsid w:val="00087C80"/>
    <w:rsid w:val="000B29C7"/>
    <w:rsid w:val="000B7D75"/>
    <w:rsid w:val="000D4A15"/>
    <w:rsid w:val="000E0374"/>
    <w:rsid w:val="000F355F"/>
    <w:rsid w:val="00120412"/>
    <w:rsid w:val="00121465"/>
    <w:rsid w:val="00121FDD"/>
    <w:rsid w:val="00140752"/>
    <w:rsid w:val="00143DC3"/>
    <w:rsid w:val="00165F86"/>
    <w:rsid w:val="00172868"/>
    <w:rsid w:val="0017323D"/>
    <w:rsid w:val="00176C10"/>
    <w:rsid w:val="00180D55"/>
    <w:rsid w:val="00183A1C"/>
    <w:rsid w:val="00183E93"/>
    <w:rsid w:val="00195496"/>
    <w:rsid w:val="001B3FFF"/>
    <w:rsid w:val="001D3CDC"/>
    <w:rsid w:val="001F2DAA"/>
    <w:rsid w:val="001F6C3A"/>
    <w:rsid w:val="002104A9"/>
    <w:rsid w:val="0021403E"/>
    <w:rsid w:val="002142BE"/>
    <w:rsid w:val="00227CCC"/>
    <w:rsid w:val="00241375"/>
    <w:rsid w:val="00241E67"/>
    <w:rsid w:val="002476D4"/>
    <w:rsid w:val="0025559B"/>
    <w:rsid w:val="002565C7"/>
    <w:rsid w:val="00263986"/>
    <w:rsid w:val="00267495"/>
    <w:rsid w:val="00281376"/>
    <w:rsid w:val="00283CEE"/>
    <w:rsid w:val="002A01F8"/>
    <w:rsid w:val="002A2B10"/>
    <w:rsid w:val="002A75E7"/>
    <w:rsid w:val="002B75C1"/>
    <w:rsid w:val="002C206C"/>
    <w:rsid w:val="002C6D0C"/>
    <w:rsid w:val="002D7B4D"/>
    <w:rsid w:val="002E1CD2"/>
    <w:rsid w:val="002E3D29"/>
    <w:rsid w:val="002F1012"/>
    <w:rsid w:val="002F3532"/>
    <w:rsid w:val="002F4A47"/>
    <w:rsid w:val="002F7F26"/>
    <w:rsid w:val="00307B94"/>
    <w:rsid w:val="003146A0"/>
    <w:rsid w:val="00316A14"/>
    <w:rsid w:val="00333177"/>
    <w:rsid w:val="003331CD"/>
    <w:rsid w:val="00336A4B"/>
    <w:rsid w:val="00346CF1"/>
    <w:rsid w:val="00352FD0"/>
    <w:rsid w:val="003533EF"/>
    <w:rsid w:val="00365100"/>
    <w:rsid w:val="00391374"/>
    <w:rsid w:val="003A3B9D"/>
    <w:rsid w:val="003A76D0"/>
    <w:rsid w:val="003B2C1B"/>
    <w:rsid w:val="003B5752"/>
    <w:rsid w:val="003B7C95"/>
    <w:rsid w:val="003C0958"/>
    <w:rsid w:val="003C615F"/>
    <w:rsid w:val="003D2DDB"/>
    <w:rsid w:val="003E66F2"/>
    <w:rsid w:val="003F649E"/>
    <w:rsid w:val="004021AC"/>
    <w:rsid w:val="00403EBE"/>
    <w:rsid w:val="00411A4E"/>
    <w:rsid w:val="00412A5E"/>
    <w:rsid w:val="0041349C"/>
    <w:rsid w:val="00413C99"/>
    <w:rsid w:val="00416AA7"/>
    <w:rsid w:val="00422B72"/>
    <w:rsid w:val="00437D34"/>
    <w:rsid w:val="00441F73"/>
    <w:rsid w:val="004421DB"/>
    <w:rsid w:val="00444682"/>
    <w:rsid w:val="0044756C"/>
    <w:rsid w:val="004518F1"/>
    <w:rsid w:val="00451A69"/>
    <w:rsid w:val="00455BC9"/>
    <w:rsid w:val="00464482"/>
    <w:rsid w:val="004645D3"/>
    <w:rsid w:val="004674C8"/>
    <w:rsid w:val="00477B70"/>
    <w:rsid w:val="004855B5"/>
    <w:rsid w:val="0049079F"/>
    <w:rsid w:val="00495570"/>
    <w:rsid w:val="004A15E7"/>
    <w:rsid w:val="004A1B0C"/>
    <w:rsid w:val="004A4345"/>
    <w:rsid w:val="004A5673"/>
    <w:rsid w:val="004A65B9"/>
    <w:rsid w:val="004B1990"/>
    <w:rsid w:val="004B1B84"/>
    <w:rsid w:val="004C077A"/>
    <w:rsid w:val="004D1312"/>
    <w:rsid w:val="004D5D17"/>
    <w:rsid w:val="004E103E"/>
    <w:rsid w:val="004E1EE1"/>
    <w:rsid w:val="004F7DE2"/>
    <w:rsid w:val="0050266C"/>
    <w:rsid w:val="0050605D"/>
    <w:rsid w:val="005066B4"/>
    <w:rsid w:val="00511DEA"/>
    <w:rsid w:val="00513587"/>
    <w:rsid w:val="00514647"/>
    <w:rsid w:val="00540160"/>
    <w:rsid w:val="00542CD2"/>
    <w:rsid w:val="005478FF"/>
    <w:rsid w:val="00556A0A"/>
    <w:rsid w:val="005647AB"/>
    <w:rsid w:val="005763EC"/>
    <w:rsid w:val="00576EED"/>
    <w:rsid w:val="00582EAC"/>
    <w:rsid w:val="0059293C"/>
    <w:rsid w:val="00594DC2"/>
    <w:rsid w:val="005A1B05"/>
    <w:rsid w:val="005A3D56"/>
    <w:rsid w:val="005A7675"/>
    <w:rsid w:val="005B4F6C"/>
    <w:rsid w:val="005D5369"/>
    <w:rsid w:val="005F15FB"/>
    <w:rsid w:val="006047CD"/>
    <w:rsid w:val="00625D4A"/>
    <w:rsid w:val="0063658D"/>
    <w:rsid w:val="00637E2C"/>
    <w:rsid w:val="00640C0C"/>
    <w:rsid w:val="00643AC7"/>
    <w:rsid w:val="0065046C"/>
    <w:rsid w:val="00650CD0"/>
    <w:rsid w:val="00651576"/>
    <w:rsid w:val="00654708"/>
    <w:rsid w:val="0065485B"/>
    <w:rsid w:val="006615CE"/>
    <w:rsid w:val="00662DA7"/>
    <w:rsid w:val="006727CE"/>
    <w:rsid w:val="00677BFA"/>
    <w:rsid w:val="00682AC3"/>
    <w:rsid w:val="006835DF"/>
    <w:rsid w:val="00685F19"/>
    <w:rsid w:val="006909DB"/>
    <w:rsid w:val="006924A7"/>
    <w:rsid w:val="00693CF4"/>
    <w:rsid w:val="006977EF"/>
    <w:rsid w:val="006B54E7"/>
    <w:rsid w:val="006C1330"/>
    <w:rsid w:val="006C437E"/>
    <w:rsid w:val="006C632F"/>
    <w:rsid w:val="006F64A8"/>
    <w:rsid w:val="007043CD"/>
    <w:rsid w:val="00710FD5"/>
    <w:rsid w:val="00717C28"/>
    <w:rsid w:val="00737374"/>
    <w:rsid w:val="00741193"/>
    <w:rsid w:val="00741DCB"/>
    <w:rsid w:val="00742E01"/>
    <w:rsid w:val="0074343E"/>
    <w:rsid w:val="00744C5B"/>
    <w:rsid w:val="00751192"/>
    <w:rsid w:val="007563B2"/>
    <w:rsid w:val="00764167"/>
    <w:rsid w:val="00781857"/>
    <w:rsid w:val="007859FE"/>
    <w:rsid w:val="00786035"/>
    <w:rsid w:val="007A036D"/>
    <w:rsid w:val="007B3ACC"/>
    <w:rsid w:val="007B7E72"/>
    <w:rsid w:val="007D0888"/>
    <w:rsid w:val="007D26D2"/>
    <w:rsid w:val="007E0DE0"/>
    <w:rsid w:val="007F7F3A"/>
    <w:rsid w:val="008125C3"/>
    <w:rsid w:val="00815E13"/>
    <w:rsid w:val="00823CA9"/>
    <w:rsid w:val="00830C55"/>
    <w:rsid w:val="008318B4"/>
    <w:rsid w:val="00835877"/>
    <w:rsid w:val="008442C3"/>
    <w:rsid w:val="0084687A"/>
    <w:rsid w:val="00851D53"/>
    <w:rsid w:val="00853415"/>
    <w:rsid w:val="0085667B"/>
    <w:rsid w:val="00867095"/>
    <w:rsid w:val="008702C2"/>
    <w:rsid w:val="00880DB2"/>
    <w:rsid w:val="0088163E"/>
    <w:rsid w:val="008A40F4"/>
    <w:rsid w:val="008B0FD9"/>
    <w:rsid w:val="008C2926"/>
    <w:rsid w:val="008D41B2"/>
    <w:rsid w:val="008D5906"/>
    <w:rsid w:val="008E0406"/>
    <w:rsid w:val="008E621C"/>
    <w:rsid w:val="008F0A12"/>
    <w:rsid w:val="008F5FC2"/>
    <w:rsid w:val="00903FF3"/>
    <w:rsid w:val="00922FD5"/>
    <w:rsid w:val="00932C4E"/>
    <w:rsid w:val="009348DC"/>
    <w:rsid w:val="009404DE"/>
    <w:rsid w:val="0094559B"/>
    <w:rsid w:val="00953F92"/>
    <w:rsid w:val="009744F0"/>
    <w:rsid w:val="009775AE"/>
    <w:rsid w:val="00986FE1"/>
    <w:rsid w:val="00992456"/>
    <w:rsid w:val="009A046C"/>
    <w:rsid w:val="009A2CC6"/>
    <w:rsid w:val="009A3E02"/>
    <w:rsid w:val="009A561C"/>
    <w:rsid w:val="009B0BF6"/>
    <w:rsid w:val="009B460C"/>
    <w:rsid w:val="009B69DA"/>
    <w:rsid w:val="009C753E"/>
    <w:rsid w:val="009D02B0"/>
    <w:rsid w:val="009D6065"/>
    <w:rsid w:val="00A115A1"/>
    <w:rsid w:val="00A116CA"/>
    <w:rsid w:val="00A1675A"/>
    <w:rsid w:val="00A22B28"/>
    <w:rsid w:val="00A24AE1"/>
    <w:rsid w:val="00A30ED9"/>
    <w:rsid w:val="00A32F76"/>
    <w:rsid w:val="00A334BC"/>
    <w:rsid w:val="00A33C03"/>
    <w:rsid w:val="00A349BC"/>
    <w:rsid w:val="00A57929"/>
    <w:rsid w:val="00A62F9E"/>
    <w:rsid w:val="00A769BD"/>
    <w:rsid w:val="00A92F0C"/>
    <w:rsid w:val="00AA38A0"/>
    <w:rsid w:val="00AA70D9"/>
    <w:rsid w:val="00AB4728"/>
    <w:rsid w:val="00AD0C97"/>
    <w:rsid w:val="00AD566A"/>
    <w:rsid w:val="00AF3171"/>
    <w:rsid w:val="00AF394E"/>
    <w:rsid w:val="00B0604B"/>
    <w:rsid w:val="00B15492"/>
    <w:rsid w:val="00B26AE6"/>
    <w:rsid w:val="00B27B35"/>
    <w:rsid w:val="00B31F05"/>
    <w:rsid w:val="00B4385C"/>
    <w:rsid w:val="00B4428F"/>
    <w:rsid w:val="00B76EEE"/>
    <w:rsid w:val="00B83358"/>
    <w:rsid w:val="00B9082F"/>
    <w:rsid w:val="00B9523F"/>
    <w:rsid w:val="00BA334D"/>
    <w:rsid w:val="00BA4780"/>
    <w:rsid w:val="00BA47CC"/>
    <w:rsid w:val="00BA6854"/>
    <w:rsid w:val="00BC58D8"/>
    <w:rsid w:val="00BE000E"/>
    <w:rsid w:val="00BF57DF"/>
    <w:rsid w:val="00C06F33"/>
    <w:rsid w:val="00C15665"/>
    <w:rsid w:val="00C44AB3"/>
    <w:rsid w:val="00C71278"/>
    <w:rsid w:val="00C73159"/>
    <w:rsid w:val="00C756B0"/>
    <w:rsid w:val="00C778FD"/>
    <w:rsid w:val="00C87E81"/>
    <w:rsid w:val="00CA03FE"/>
    <w:rsid w:val="00CA6881"/>
    <w:rsid w:val="00CA6A16"/>
    <w:rsid w:val="00CA7213"/>
    <w:rsid w:val="00CB2411"/>
    <w:rsid w:val="00CC3FD5"/>
    <w:rsid w:val="00CD2055"/>
    <w:rsid w:val="00CF44C0"/>
    <w:rsid w:val="00D02773"/>
    <w:rsid w:val="00D03EEE"/>
    <w:rsid w:val="00D16E44"/>
    <w:rsid w:val="00D27683"/>
    <w:rsid w:val="00D368BE"/>
    <w:rsid w:val="00D40FFD"/>
    <w:rsid w:val="00D54608"/>
    <w:rsid w:val="00D5468B"/>
    <w:rsid w:val="00D5559E"/>
    <w:rsid w:val="00D84E22"/>
    <w:rsid w:val="00D8743F"/>
    <w:rsid w:val="00D962FE"/>
    <w:rsid w:val="00DA4D25"/>
    <w:rsid w:val="00DB29ED"/>
    <w:rsid w:val="00DB534E"/>
    <w:rsid w:val="00DB5E4F"/>
    <w:rsid w:val="00DC6C85"/>
    <w:rsid w:val="00DD0AFF"/>
    <w:rsid w:val="00DD449F"/>
    <w:rsid w:val="00DD6974"/>
    <w:rsid w:val="00DE3A9A"/>
    <w:rsid w:val="00DF47A4"/>
    <w:rsid w:val="00E14FAA"/>
    <w:rsid w:val="00E25C70"/>
    <w:rsid w:val="00E375E6"/>
    <w:rsid w:val="00E37FC4"/>
    <w:rsid w:val="00E403AA"/>
    <w:rsid w:val="00E4175F"/>
    <w:rsid w:val="00E42E3A"/>
    <w:rsid w:val="00E5772E"/>
    <w:rsid w:val="00E57DB5"/>
    <w:rsid w:val="00E66969"/>
    <w:rsid w:val="00E718FC"/>
    <w:rsid w:val="00E76422"/>
    <w:rsid w:val="00E90A5E"/>
    <w:rsid w:val="00EA5AB8"/>
    <w:rsid w:val="00EB6D0D"/>
    <w:rsid w:val="00EC0118"/>
    <w:rsid w:val="00EC3BA2"/>
    <w:rsid w:val="00EF46BC"/>
    <w:rsid w:val="00F02548"/>
    <w:rsid w:val="00F131C3"/>
    <w:rsid w:val="00F13455"/>
    <w:rsid w:val="00F13D49"/>
    <w:rsid w:val="00F21D91"/>
    <w:rsid w:val="00F2305A"/>
    <w:rsid w:val="00F23D11"/>
    <w:rsid w:val="00F25124"/>
    <w:rsid w:val="00F26044"/>
    <w:rsid w:val="00F317DE"/>
    <w:rsid w:val="00F44CF7"/>
    <w:rsid w:val="00F54E72"/>
    <w:rsid w:val="00F5522D"/>
    <w:rsid w:val="00F576B9"/>
    <w:rsid w:val="00F730FE"/>
    <w:rsid w:val="00F74B5D"/>
    <w:rsid w:val="00F844AE"/>
    <w:rsid w:val="00FB10E5"/>
    <w:rsid w:val="00FC0648"/>
    <w:rsid w:val="00FC2868"/>
    <w:rsid w:val="00FF1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17EDA4"/>
  <w15:docId w15:val="{CBE3D927-09A9-49D1-B398-F65326DC9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DEA"/>
    <w:pPr>
      <w:ind w:left="720"/>
      <w:contextualSpacing/>
    </w:pPr>
  </w:style>
  <w:style w:type="paragraph" w:styleId="Header">
    <w:name w:val="header"/>
    <w:basedOn w:val="Normal"/>
    <w:link w:val="HeaderChar"/>
    <w:uiPriority w:val="99"/>
    <w:unhideWhenUsed/>
    <w:rsid w:val="00451A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A69"/>
  </w:style>
  <w:style w:type="table" w:styleId="TableGrid">
    <w:name w:val="Table Grid"/>
    <w:basedOn w:val="TableNormal"/>
    <w:uiPriority w:val="59"/>
    <w:rsid w:val="00451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D0A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AFF"/>
  </w:style>
  <w:style w:type="paragraph" w:styleId="NormalWeb">
    <w:name w:val="Normal (Web)"/>
    <w:basedOn w:val="Normal"/>
    <w:uiPriority w:val="99"/>
    <w:unhideWhenUsed/>
    <w:rsid w:val="00A349B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50266C"/>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E66969"/>
    <w:rPr>
      <w:rFonts w:ascii="Calibri" w:eastAsia="Calibri" w:hAnsi="Calibri" w:cs="Times New Roman"/>
    </w:rPr>
  </w:style>
  <w:style w:type="paragraph" w:customStyle="1" w:styleId="H-1121">
    <w:name w:val="H-1 (12) 1"/>
    <w:basedOn w:val="Normal"/>
    <w:next w:val="Normal"/>
    <w:link w:val="H-1121Char"/>
    <w:qFormat/>
    <w:rsid w:val="00E66969"/>
    <w:pPr>
      <w:spacing w:before="480" w:after="0" w:line="276" w:lineRule="auto"/>
      <w:contextualSpacing/>
      <w:jc w:val="center"/>
      <w:outlineLvl w:val="0"/>
    </w:pPr>
    <w:rPr>
      <w:rFonts w:ascii="Tahoma" w:eastAsia="Times New Roman" w:hAnsi="Tahoma" w:cs="Times New Roman"/>
      <w:b/>
      <w:bCs/>
      <w:sz w:val="24"/>
      <w:szCs w:val="28"/>
      <w:lang w:bidi="en-US"/>
    </w:rPr>
  </w:style>
  <w:style w:type="character" w:customStyle="1" w:styleId="H-1121Char">
    <w:name w:val="H-1 (12) 1 Char"/>
    <w:basedOn w:val="DefaultParagraphFont"/>
    <w:link w:val="H-1121"/>
    <w:rsid w:val="00E66969"/>
    <w:rPr>
      <w:rFonts w:ascii="Tahoma" w:eastAsia="Times New Roman" w:hAnsi="Tahoma" w:cs="Times New Roman"/>
      <w:b/>
      <w:bCs/>
      <w:sz w:val="24"/>
      <w:szCs w:val="28"/>
      <w:lang w:bidi="en-US"/>
    </w:rPr>
  </w:style>
  <w:style w:type="character" w:styleId="Hyperlink">
    <w:name w:val="Hyperlink"/>
    <w:basedOn w:val="DefaultParagraphFont"/>
    <w:uiPriority w:val="99"/>
    <w:unhideWhenUsed/>
    <w:rsid w:val="00E66969"/>
    <w:rPr>
      <w:color w:val="0000FF"/>
      <w:u w:val="single"/>
    </w:rPr>
  </w:style>
  <w:style w:type="paragraph" w:customStyle="1" w:styleId="Default">
    <w:name w:val="Default"/>
    <w:rsid w:val="00E66969"/>
    <w:pPr>
      <w:autoSpaceDE w:val="0"/>
      <w:autoSpaceDN w:val="0"/>
      <w:adjustRightInd w:val="0"/>
      <w:spacing w:after="0" w:line="240" w:lineRule="auto"/>
    </w:pPr>
    <w:rPr>
      <w:rFonts w:ascii="Tahoma" w:eastAsia="Times New Roman" w:hAnsi="Tahoma" w:cs="Tahoma"/>
      <w:color w:val="000000"/>
      <w:sz w:val="24"/>
      <w:szCs w:val="24"/>
    </w:rPr>
  </w:style>
  <w:style w:type="character" w:styleId="FollowedHyperlink">
    <w:name w:val="FollowedHyperlink"/>
    <w:basedOn w:val="DefaultParagraphFont"/>
    <w:uiPriority w:val="99"/>
    <w:semiHidden/>
    <w:unhideWhenUsed/>
    <w:rsid w:val="00281376"/>
    <w:rPr>
      <w:color w:val="954F72" w:themeColor="followedHyperlink"/>
      <w:u w:val="single"/>
    </w:rPr>
  </w:style>
  <w:style w:type="table" w:customStyle="1" w:styleId="TableGrid1">
    <w:name w:val="Table Grid1"/>
    <w:basedOn w:val="TableNormal"/>
    <w:next w:val="TableGrid"/>
    <w:uiPriority w:val="59"/>
    <w:rsid w:val="008E0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4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C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355112">
      <w:bodyDiv w:val="1"/>
      <w:marLeft w:val="0"/>
      <w:marRight w:val="0"/>
      <w:marTop w:val="0"/>
      <w:marBottom w:val="0"/>
      <w:divBdr>
        <w:top w:val="none" w:sz="0" w:space="0" w:color="auto"/>
        <w:left w:val="none" w:sz="0" w:space="0" w:color="auto"/>
        <w:bottom w:val="none" w:sz="0" w:space="0" w:color="auto"/>
        <w:right w:val="none" w:sz="0" w:space="0" w:color="auto"/>
      </w:divBdr>
    </w:div>
    <w:div w:id="538903204">
      <w:bodyDiv w:val="1"/>
      <w:marLeft w:val="0"/>
      <w:marRight w:val="0"/>
      <w:marTop w:val="0"/>
      <w:marBottom w:val="0"/>
      <w:divBdr>
        <w:top w:val="none" w:sz="0" w:space="0" w:color="auto"/>
        <w:left w:val="none" w:sz="0" w:space="0" w:color="auto"/>
        <w:bottom w:val="none" w:sz="0" w:space="0" w:color="auto"/>
        <w:right w:val="none" w:sz="0" w:space="0" w:color="auto"/>
      </w:divBdr>
    </w:div>
    <w:div w:id="1827353361">
      <w:bodyDiv w:val="1"/>
      <w:marLeft w:val="0"/>
      <w:marRight w:val="0"/>
      <w:marTop w:val="0"/>
      <w:marBottom w:val="0"/>
      <w:divBdr>
        <w:top w:val="none" w:sz="0" w:space="0" w:color="auto"/>
        <w:left w:val="none" w:sz="0" w:space="0" w:color="auto"/>
        <w:bottom w:val="none" w:sz="0" w:space="0" w:color="auto"/>
        <w:right w:val="none" w:sz="0" w:space="0" w:color="auto"/>
      </w:divBdr>
      <w:divsChild>
        <w:div w:id="1954288093">
          <w:marLeft w:val="274"/>
          <w:marRight w:val="0"/>
          <w:marTop w:val="0"/>
          <w:marBottom w:val="0"/>
          <w:divBdr>
            <w:top w:val="none" w:sz="0" w:space="0" w:color="auto"/>
            <w:left w:val="none" w:sz="0" w:space="0" w:color="auto"/>
            <w:bottom w:val="none" w:sz="0" w:space="0" w:color="auto"/>
            <w:right w:val="none" w:sz="0" w:space="0" w:color="auto"/>
          </w:divBdr>
        </w:div>
        <w:div w:id="14966496">
          <w:marLeft w:val="274"/>
          <w:marRight w:val="0"/>
          <w:marTop w:val="0"/>
          <w:marBottom w:val="0"/>
          <w:divBdr>
            <w:top w:val="none" w:sz="0" w:space="0" w:color="auto"/>
            <w:left w:val="none" w:sz="0" w:space="0" w:color="auto"/>
            <w:bottom w:val="none" w:sz="0" w:space="0" w:color="auto"/>
            <w:right w:val="none" w:sz="0" w:space="0" w:color="auto"/>
          </w:divBdr>
        </w:div>
        <w:div w:id="523133679">
          <w:marLeft w:val="274"/>
          <w:marRight w:val="0"/>
          <w:marTop w:val="0"/>
          <w:marBottom w:val="0"/>
          <w:divBdr>
            <w:top w:val="none" w:sz="0" w:space="0" w:color="auto"/>
            <w:left w:val="none" w:sz="0" w:space="0" w:color="auto"/>
            <w:bottom w:val="none" w:sz="0" w:space="0" w:color="auto"/>
            <w:right w:val="none" w:sz="0" w:space="0" w:color="auto"/>
          </w:divBdr>
        </w:div>
        <w:div w:id="543102631">
          <w:marLeft w:val="274"/>
          <w:marRight w:val="0"/>
          <w:marTop w:val="0"/>
          <w:marBottom w:val="0"/>
          <w:divBdr>
            <w:top w:val="none" w:sz="0" w:space="0" w:color="auto"/>
            <w:left w:val="none" w:sz="0" w:space="0" w:color="auto"/>
            <w:bottom w:val="none" w:sz="0" w:space="0" w:color="auto"/>
            <w:right w:val="none" w:sz="0" w:space="0" w:color="auto"/>
          </w:divBdr>
        </w:div>
        <w:div w:id="710571021">
          <w:marLeft w:val="274"/>
          <w:marRight w:val="0"/>
          <w:marTop w:val="0"/>
          <w:marBottom w:val="0"/>
          <w:divBdr>
            <w:top w:val="none" w:sz="0" w:space="0" w:color="auto"/>
            <w:left w:val="none" w:sz="0" w:space="0" w:color="auto"/>
            <w:bottom w:val="none" w:sz="0" w:space="0" w:color="auto"/>
            <w:right w:val="none" w:sz="0" w:space="0" w:color="auto"/>
          </w:divBdr>
        </w:div>
        <w:div w:id="111525090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Mobilink IT</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Fiza Amer/HR/ISB</dc:creator>
  <cp:lastModifiedBy>Syed Haseeb Ahmed/PEOPLE&amp;ORG/ISB</cp:lastModifiedBy>
  <cp:revision>10</cp:revision>
  <cp:lastPrinted>2017-10-05T05:47:00Z</cp:lastPrinted>
  <dcterms:created xsi:type="dcterms:W3CDTF">2019-10-21T10:10:00Z</dcterms:created>
  <dcterms:modified xsi:type="dcterms:W3CDTF">2023-04-10T07:13:00Z</dcterms:modified>
</cp:coreProperties>
</file>